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C49A7" w14:textId="77777777" w:rsidR="00000000" w:rsidRDefault="00000000">
      <w:pPr>
        <w:pStyle w:val="Title"/>
        <w:tabs>
          <w:tab w:val="left" w:pos="10620"/>
        </w:tabs>
        <w:jc w:val="center"/>
        <w:rPr>
          <w:rFonts w:ascii="Avenir Next LT Pro" w:hAnsi="Avenir Next LT Pro"/>
          <w:noProof/>
          <w:color w:val="215868" w:themeColor="accent5" w:themeShade="80"/>
          <w:sz w:val="32"/>
          <w:szCs w:val="32"/>
        </w:rPr>
      </w:pPr>
      <w:bookmarkStart w:id="0" w:name="_Hlk520652553"/>
      <w:bookmarkEnd w:id="0"/>
      <w:r>
        <w:rPr>
          <w:rFonts w:ascii="Avenir Next LT Pro" w:hAnsi="Avenir Next LT Pro"/>
          <w:noProof/>
          <w:color w:val="215868" w:themeColor="accent5" w:themeShade="80"/>
          <w:sz w:val="32"/>
          <w:szCs w:val="32"/>
        </w:rPr>
        <w:t>TURN THE CURVE REPORT</w:t>
      </w:r>
    </w:p>
    <w:p w14:paraId="5ED25685" w14:textId="77777777" w:rsidR="00000000" w:rsidRDefault="00000000">
      <w:pPr>
        <w:spacing w:after="300"/>
        <w:jc w:val="center"/>
        <w:rPr>
          <w:rFonts w:cs="Arial"/>
          <w:b/>
          <w:caps/>
          <w:sz w:val="28"/>
          <w:szCs w:val="28"/>
        </w:rPr>
      </w:pPr>
      <w:r>
        <w:rPr>
          <w:rFonts w:cs="Arial"/>
          <w:b/>
          <w:caps/>
          <w:sz w:val="28"/>
          <w:szCs w:val="28"/>
        </w:rPr>
        <w:t>Maternal Health</w:t>
      </w:r>
    </w:p>
    <w:p w14:paraId="464E17C3" w14:textId="77777777" w:rsidR="00000000" w:rsidRDefault="00000000">
      <w:pPr>
        <w:spacing w:after="300"/>
        <w:jc w:val="center"/>
        <w:rPr>
          <w:rFonts w:cs="Arial"/>
          <w:b/>
          <w:caps/>
          <w:sz w:val="28"/>
          <w:szCs w:val="28"/>
        </w:rPr>
      </w:pPr>
      <w:r>
        <w:rPr>
          <w:rFonts w:cs="Arial"/>
          <w:b/>
          <w:caps/>
          <w:sz w:val="28"/>
          <w:szCs w:val="28"/>
        </w:rPr>
        <w:t>June 2022 (2020 Data)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AEEF3" w:themeFill="accent5" w:themeFillTint="33"/>
        <w:tblLook w:val="04A0" w:firstRow="1" w:lastRow="0" w:firstColumn="1" w:lastColumn="0" w:noHBand="0" w:noVBand="1"/>
      </w:tblPr>
      <w:tblGrid>
        <w:gridCol w:w="10692"/>
      </w:tblGrid>
      <w:tr w:rsidR="00000000" w14:paraId="3E1E1E96" w14:textId="77777777">
        <w:trPr>
          <w:trHeight w:val="486"/>
        </w:trPr>
        <w:tc>
          <w:tcPr>
            <w:tcW w:w="10908" w:type="dxa"/>
            <w:shd w:val="clear" w:color="auto" w:fill="DAEEF3" w:themeFill="accent5" w:themeFillTint="33"/>
            <w:hideMark/>
          </w:tcPr>
          <w:p w14:paraId="3CF27FD0" w14:textId="77777777" w:rsidR="00000000" w:rsidRDefault="00000000">
            <w:pPr>
              <w:spacing w:before="100" w:after="100"/>
              <w:rPr>
                <w:rFonts w:cs="Arial"/>
                <w:color w:val="215868" w:themeColor="accent5" w:themeShade="80"/>
                <w:sz w:val="24"/>
              </w:rPr>
            </w:pPr>
            <w:r>
              <w:rPr>
                <w:rFonts w:cs="Arial"/>
                <w:b/>
                <w:caps/>
                <w:color w:val="215868" w:themeColor="accent5" w:themeShade="80"/>
                <w:sz w:val="24"/>
              </w:rPr>
              <w:t>Population Result</w:t>
            </w:r>
            <w:r>
              <w:rPr>
                <w:rFonts w:cs="Arial"/>
                <w:b/>
                <w:color w:val="215868" w:themeColor="accent5" w:themeShade="80"/>
                <w:sz w:val="24"/>
              </w:rPr>
              <w:t>: Women will have healthy pregnancies with positive birth outcomes.</w:t>
            </w:r>
          </w:p>
        </w:tc>
      </w:tr>
    </w:tbl>
    <w:p w14:paraId="24883A09" w14:textId="77777777" w:rsidR="00000000" w:rsidRDefault="00000000">
      <w:pPr>
        <w:spacing w:before="200" w:after="200"/>
        <w:rPr>
          <w:rFonts w:cs="Arial"/>
          <w:b/>
          <w:caps/>
          <w:color w:val="215868" w:themeColor="accent5" w:themeShade="80"/>
          <w:sz w:val="28"/>
          <w:szCs w:val="28"/>
        </w:rPr>
      </w:pPr>
      <w:r>
        <w:rPr>
          <w:rFonts w:cs="Arial"/>
          <w:b/>
          <w:caps/>
          <w:color w:val="215868" w:themeColor="accent5" w:themeShade="80"/>
          <w:sz w:val="28"/>
          <w:szCs w:val="28"/>
        </w:rPr>
        <w:t>Indicators</w:t>
      </w:r>
    </w:p>
    <w:p w14:paraId="19272112" w14:textId="77777777" w:rsidR="00000000" w:rsidRDefault="00000000">
      <w:pPr>
        <w:pStyle w:val="ListParagraph"/>
        <w:numPr>
          <w:ilvl w:val="0"/>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Decreased rates of c-sections, including Nulliparous, Term, Singleton, Vertex Births</w:t>
      </w:r>
    </w:p>
    <w:p w14:paraId="0D2C730E" w14:textId="77777777" w:rsidR="00000000" w:rsidRDefault="00000000">
      <w:pPr>
        <w:pStyle w:val="ListParagraph"/>
        <w:numPr>
          <w:ilvl w:val="0"/>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Increased rates of early entry to prenatal care</w:t>
      </w:r>
    </w:p>
    <w:p w14:paraId="7D468672" w14:textId="77777777" w:rsidR="00000000" w:rsidRDefault="00000000">
      <w:pPr>
        <w:pStyle w:val="ListParagraph"/>
        <w:numPr>
          <w:ilvl w:val="0"/>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 xml:space="preserve">Decreased rates of maternal health-related preconception, prenatal, and inter-conception conditions </w:t>
      </w:r>
    </w:p>
    <w:p w14:paraId="15A0C39F" w14:textId="77777777" w:rsidR="00000000" w:rsidRDefault="00000000">
      <w:pPr>
        <w:pStyle w:val="ListParagraph"/>
        <w:numPr>
          <w:ilvl w:val="1"/>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pre-pregnancy bmi</w:t>
      </w:r>
    </w:p>
    <w:p w14:paraId="537D5625" w14:textId="77777777" w:rsidR="00000000" w:rsidRDefault="00000000">
      <w:pPr>
        <w:pStyle w:val="ListParagraph"/>
        <w:numPr>
          <w:ilvl w:val="1"/>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smoking</w:t>
      </w:r>
    </w:p>
    <w:p w14:paraId="0A5EA9CE" w14:textId="77777777" w:rsidR="00000000" w:rsidRDefault="00000000">
      <w:pPr>
        <w:pStyle w:val="ListParagraph"/>
        <w:numPr>
          <w:ilvl w:val="1"/>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pre-pregnancy diabetes</w:t>
      </w:r>
    </w:p>
    <w:p w14:paraId="6CA4E793" w14:textId="77777777" w:rsidR="00000000" w:rsidRDefault="00000000">
      <w:pPr>
        <w:pStyle w:val="ListParagraph"/>
        <w:numPr>
          <w:ilvl w:val="1"/>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gestational diabetes</w:t>
      </w:r>
    </w:p>
    <w:p w14:paraId="0D54E4E5" w14:textId="77777777" w:rsidR="00000000" w:rsidRDefault="00000000">
      <w:pPr>
        <w:pStyle w:val="ListParagraph"/>
        <w:numPr>
          <w:ilvl w:val="1"/>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pre-pregnancy hypertension</w:t>
      </w:r>
    </w:p>
    <w:p w14:paraId="0CDDEDA7" w14:textId="77777777" w:rsidR="00000000" w:rsidRDefault="00000000">
      <w:pPr>
        <w:pStyle w:val="ListParagraph"/>
        <w:numPr>
          <w:ilvl w:val="1"/>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gestational hypertension</w:t>
      </w:r>
    </w:p>
    <w:p w14:paraId="38F2C595" w14:textId="77777777" w:rsidR="00000000" w:rsidRDefault="00000000">
      <w:pPr>
        <w:pStyle w:val="ListParagraph"/>
        <w:numPr>
          <w:ilvl w:val="1"/>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obesity, inter-pregnancy intervals, hypertension, diabetes)</w:t>
      </w:r>
    </w:p>
    <w:p w14:paraId="5492BB85" w14:textId="77777777" w:rsidR="00000000" w:rsidRDefault="00000000">
      <w:pPr>
        <w:pStyle w:val="ListParagraph"/>
        <w:numPr>
          <w:ilvl w:val="0"/>
          <w:numId w:val="1"/>
        </w:numPr>
        <w:spacing w:before="200" w:after="200"/>
        <w:rPr>
          <w:rFonts w:cs="Arial"/>
          <w:b/>
          <w:caps/>
          <w:color w:val="215868" w:themeColor="accent5" w:themeShade="80"/>
          <w:sz w:val="28"/>
          <w:szCs w:val="28"/>
        </w:rPr>
      </w:pPr>
      <w:r>
        <w:rPr>
          <w:rFonts w:cs="Arial"/>
          <w:b/>
          <w:caps/>
          <w:color w:val="215868" w:themeColor="accent5" w:themeShade="80"/>
          <w:sz w:val="28"/>
          <w:szCs w:val="28"/>
        </w:rPr>
        <w:t>Decreased rates of maternal mortality</w:t>
      </w:r>
    </w:p>
    <w:p w14:paraId="1C30C7B8" w14:textId="77777777" w:rsidR="00000000" w:rsidRDefault="00000000">
      <w:pPr>
        <w:spacing w:before="200" w:after="200"/>
        <w:rPr>
          <w:rFonts w:cs="Arial"/>
          <w:b/>
          <w:caps/>
          <w:color w:val="215868" w:themeColor="accent5" w:themeShade="80"/>
          <w:sz w:val="28"/>
          <w:szCs w:val="28"/>
        </w:rPr>
      </w:pPr>
      <w:r>
        <w:rPr>
          <w:rFonts w:cs="Arial"/>
          <w:b/>
          <w:caps/>
          <w:color w:val="215868" w:themeColor="accent5" w:themeShade="80"/>
          <w:sz w:val="28"/>
          <w:szCs w:val="28"/>
        </w:rPr>
        <w:t>Data Source: Florida Health Charts and CDC WONDER</w:t>
      </w:r>
    </w:p>
    <w:p w14:paraId="166A8EA0" w14:textId="77777777" w:rsidR="00000000" w:rsidRDefault="00000000">
      <w:pPr>
        <w:spacing w:before="200" w:after="200"/>
        <w:rPr>
          <w:rFonts w:cs="Arial"/>
          <w:b/>
          <w:caps/>
          <w:color w:val="215868" w:themeColor="accent5" w:themeShade="80"/>
          <w:sz w:val="24"/>
          <w:szCs w:val="28"/>
        </w:rPr>
      </w:pPr>
    </w:p>
    <w:p w14:paraId="10EE4D1F" w14:textId="77777777" w:rsidR="00000000" w:rsidRDefault="00000000">
      <w:pPr>
        <w:spacing w:before="200" w:after="200"/>
        <w:rPr>
          <w:rFonts w:cs="Arial"/>
          <w:b/>
          <w:caps/>
          <w:color w:val="215868" w:themeColor="accent5" w:themeShade="80"/>
          <w:sz w:val="24"/>
          <w:szCs w:val="28"/>
        </w:rPr>
      </w:pPr>
    </w:p>
    <w:p w14:paraId="21114C32" w14:textId="77777777" w:rsidR="00000000" w:rsidRDefault="00000000">
      <w:pPr>
        <w:spacing w:before="200" w:after="200"/>
        <w:rPr>
          <w:rFonts w:cs="Arial"/>
          <w:b/>
          <w:caps/>
          <w:color w:val="215868" w:themeColor="accent5" w:themeShade="80"/>
          <w:sz w:val="24"/>
          <w:szCs w:val="28"/>
        </w:rPr>
      </w:pPr>
    </w:p>
    <w:p w14:paraId="2FA4DAE7" w14:textId="77777777" w:rsidR="00000000" w:rsidRDefault="00000000">
      <w:pPr>
        <w:spacing w:before="200" w:after="200"/>
        <w:rPr>
          <w:rFonts w:cs="Arial"/>
          <w:b/>
          <w:caps/>
          <w:color w:val="215868" w:themeColor="accent5" w:themeShade="80"/>
          <w:sz w:val="24"/>
          <w:szCs w:val="28"/>
        </w:rPr>
      </w:pPr>
    </w:p>
    <w:p w14:paraId="626EA75C" w14:textId="77777777" w:rsidR="00000000" w:rsidRDefault="00000000">
      <w:pPr>
        <w:spacing w:before="200" w:after="200"/>
        <w:rPr>
          <w:rFonts w:cs="Arial"/>
          <w:b/>
          <w:caps/>
          <w:color w:val="215868" w:themeColor="accent5" w:themeShade="80"/>
          <w:sz w:val="24"/>
          <w:szCs w:val="28"/>
        </w:rPr>
      </w:pPr>
    </w:p>
    <w:p w14:paraId="4A174D49" w14:textId="77777777" w:rsidR="00000000" w:rsidRDefault="00000000">
      <w:pPr>
        <w:spacing w:before="200" w:after="200"/>
        <w:rPr>
          <w:rFonts w:cs="Arial"/>
          <w:b/>
          <w:caps/>
          <w:color w:val="215868" w:themeColor="accent5" w:themeShade="80"/>
          <w:sz w:val="24"/>
          <w:szCs w:val="28"/>
        </w:rPr>
      </w:pPr>
    </w:p>
    <w:p w14:paraId="7AFCD3B1" w14:textId="77777777" w:rsidR="00000000" w:rsidRDefault="00000000">
      <w:pPr>
        <w:spacing w:before="200" w:after="200"/>
        <w:rPr>
          <w:rFonts w:cs="Arial"/>
          <w:b/>
          <w:caps/>
          <w:color w:val="215868" w:themeColor="accent5" w:themeShade="80"/>
          <w:sz w:val="24"/>
          <w:szCs w:val="28"/>
        </w:rPr>
      </w:pPr>
    </w:p>
    <w:p w14:paraId="505215E6" w14:textId="77777777" w:rsidR="00000000" w:rsidRDefault="00000000">
      <w:pPr>
        <w:spacing w:before="200" w:after="200"/>
        <w:rPr>
          <w:rFonts w:cs="Arial"/>
          <w:b/>
          <w:caps/>
          <w:color w:val="215868" w:themeColor="accent5" w:themeShade="80"/>
          <w:sz w:val="24"/>
          <w:szCs w:val="28"/>
        </w:rPr>
      </w:pPr>
    </w:p>
    <w:p w14:paraId="781F0845" w14:textId="77777777" w:rsidR="00000000" w:rsidRDefault="00000000">
      <w:pPr>
        <w:spacing w:before="200" w:after="200"/>
        <w:rPr>
          <w:rFonts w:cs="Arial"/>
          <w:b/>
          <w:caps/>
          <w:color w:val="215868" w:themeColor="accent5" w:themeShade="80"/>
          <w:sz w:val="24"/>
          <w:szCs w:val="28"/>
        </w:rPr>
      </w:pPr>
    </w:p>
    <w:p w14:paraId="598D3899" w14:textId="77777777" w:rsidR="00000000" w:rsidRDefault="00000000">
      <w:pPr>
        <w:spacing w:before="200" w:after="200"/>
        <w:rPr>
          <w:rFonts w:cs="Arial"/>
          <w:b/>
          <w:caps/>
          <w:color w:val="215868" w:themeColor="accent5" w:themeShade="80"/>
          <w:sz w:val="24"/>
          <w:szCs w:val="28"/>
        </w:rPr>
      </w:pPr>
    </w:p>
    <w:p w14:paraId="19C13767" w14:textId="77777777" w:rsidR="00000000" w:rsidRDefault="00000000">
      <w:pPr>
        <w:pStyle w:val="Heading2"/>
        <w:rPr>
          <w:rFonts w:eastAsia="Times New Roman"/>
        </w:rPr>
      </w:pPr>
      <w:bookmarkStart w:id="1" w:name="_Toc59472384"/>
      <w:r>
        <w:rPr>
          <w:rFonts w:eastAsia="Times New Roman"/>
        </w:rPr>
        <w:t>Cesarean Births to Low-Risk Mothers with No Previous Births</w:t>
      </w:r>
      <w:bookmarkEnd w:id="1"/>
    </w:p>
    <w:p w14:paraId="24771A86" w14:textId="77777777" w:rsidR="00000000" w:rsidRDefault="00000000">
      <w:pPr>
        <w:spacing w:after="120"/>
        <w:jc w:val="both"/>
        <w:rPr>
          <w:rFonts w:eastAsia="Calibri"/>
          <w:sz w:val="24"/>
          <w:szCs w:val="22"/>
        </w:rPr>
      </w:pPr>
      <w:r>
        <w:rPr>
          <w:rFonts w:eastAsia="Calibri"/>
          <w:sz w:val="24"/>
          <w:szCs w:val="22"/>
        </w:rPr>
        <w:t>Cesarean deliveries, or C-sections, can prevent injury and death in women who are at higher risk of complicated deliveries or have unexpected complications. C-sections can also prevent injury and death in their newborns. But C-sections are linked to increased risk of infections and blood clots, and many women who aren’t at higher risk for delivery complications get unnecessary C-sections. Various evidence-based strategies aimed at hospitals and health care providers can help reduce C-sections in low-risk women.</w:t>
      </w:r>
    </w:p>
    <w:p w14:paraId="084151B0" w14:textId="77777777" w:rsidR="00000000" w:rsidRDefault="00000000">
      <w:pPr>
        <w:spacing w:after="120"/>
        <w:jc w:val="both"/>
        <w:rPr>
          <w:rFonts w:eastAsia="Calibri"/>
          <w:sz w:val="24"/>
          <w:szCs w:val="22"/>
        </w:rPr>
      </w:pPr>
      <w:r>
        <w:rPr>
          <w:rFonts w:eastAsia="Calibri"/>
          <w:sz w:val="24"/>
          <w:szCs w:val="22"/>
        </w:rPr>
        <w:t xml:space="preserve">Over 40% of all births in Broward County between 2010 and 2020 were delivered by Cesarean-section (primary C-sections, repeat C-sections, and C-section births with unknown delivery history). The rate of Cesarean section births in Broward has been </w:t>
      </w:r>
      <w:r>
        <w:rPr>
          <w:rFonts w:eastAsia="Calibri"/>
          <w:b/>
          <w:bCs/>
          <w:sz w:val="24"/>
          <w:szCs w:val="22"/>
        </w:rPr>
        <w:t xml:space="preserve">statistically significantly higher </w:t>
      </w:r>
      <w:r>
        <w:rPr>
          <w:rFonts w:eastAsia="Calibri"/>
          <w:sz w:val="24"/>
          <w:szCs w:val="22"/>
        </w:rPr>
        <w:t>than the state since 2010. In 2020, Broward had the 3</w:t>
      </w:r>
      <w:r>
        <w:rPr>
          <w:rFonts w:eastAsia="Calibri"/>
          <w:sz w:val="24"/>
          <w:szCs w:val="22"/>
          <w:vertAlign w:val="superscript"/>
        </w:rPr>
        <w:t>rd</w:t>
      </w:r>
      <w:r>
        <w:rPr>
          <w:rFonts w:eastAsia="Calibri"/>
          <w:sz w:val="24"/>
          <w:szCs w:val="22"/>
        </w:rPr>
        <w:t xml:space="preserve"> highest percentage of C-sections in the state, and 2</w:t>
      </w:r>
      <w:r>
        <w:rPr>
          <w:rFonts w:eastAsia="Calibri"/>
          <w:sz w:val="24"/>
          <w:szCs w:val="22"/>
          <w:vertAlign w:val="superscript"/>
        </w:rPr>
        <w:t>nd</w:t>
      </w:r>
      <w:r>
        <w:rPr>
          <w:rFonts w:eastAsia="Calibri"/>
          <w:sz w:val="24"/>
          <w:szCs w:val="22"/>
        </w:rPr>
        <w:t xml:space="preserve"> highest percentage of the six counties with the greatest number of births in the state. </w:t>
      </w:r>
    </w:p>
    <w:p w14:paraId="4CE77998" w14:textId="77777777" w:rsidR="00000000" w:rsidRDefault="00000000">
      <w:pPr>
        <w:keepNext/>
        <w:spacing w:after="200"/>
        <w:rPr>
          <w:rFonts w:eastAsia="Calibri"/>
          <w:i/>
          <w:iCs/>
          <w:color w:val="1F3864"/>
          <w:sz w:val="22"/>
          <w:szCs w:val="22"/>
        </w:rPr>
      </w:pPr>
      <w:bookmarkStart w:id="2" w:name="_Toc59472385"/>
      <w:r>
        <w:rPr>
          <w:rFonts w:eastAsia="Calibri"/>
          <w:i/>
          <w:iCs/>
          <w:color w:val="1F3864"/>
          <w:sz w:val="22"/>
          <w:szCs w:val="22"/>
        </w:rPr>
        <w:t>Cesarean Section Deliveries, Percentage of all Deliveries</w:t>
      </w:r>
      <w:bookmarkEnd w:id="2"/>
    </w:p>
    <w:p w14:paraId="67309FF2" w14:textId="77777777" w:rsidR="00000000" w:rsidRDefault="00000000">
      <w:pPr>
        <w:spacing w:after="120"/>
        <w:jc w:val="center"/>
        <w:rPr>
          <w:rFonts w:eastAsia="Calibri"/>
          <w:sz w:val="24"/>
          <w:szCs w:val="22"/>
        </w:rPr>
      </w:pPr>
      <w:r>
        <w:rPr>
          <w:rFonts w:eastAsia="Calibri"/>
          <w:noProof/>
          <w:sz w:val="24"/>
          <w:szCs w:val="22"/>
        </w:rPr>
        <w:drawing>
          <wp:inline distT="0" distB="0" distL="0" distR="0" wp14:anchorId="7A156361" wp14:editId="20C48452">
            <wp:extent cx="3819525" cy="1905000"/>
            <wp:effectExtent l="0" t="0" r="0" b="0"/>
            <wp:docPr id="42" name="Chart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F74FE0D"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56430B38" w14:textId="77777777" w:rsidR="00000000" w:rsidRDefault="00000000">
      <w:pPr>
        <w:keepNext/>
        <w:spacing w:after="200"/>
        <w:rPr>
          <w:rFonts w:eastAsia="Calibri"/>
          <w:i/>
          <w:iCs/>
          <w:color w:val="1F3864"/>
          <w:sz w:val="22"/>
          <w:szCs w:val="22"/>
        </w:rPr>
      </w:pPr>
      <w:bookmarkStart w:id="3" w:name="_Toc59472386"/>
      <w:r>
        <w:rPr>
          <w:rFonts w:eastAsia="Calibri"/>
          <w:i/>
          <w:iCs/>
          <w:color w:val="1F3864"/>
          <w:sz w:val="22"/>
          <w:szCs w:val="22"/>
        </w:rPr>
        <w:t>Counties with the Highest Percentage of Cesarean Section Deliveries, 2020</w:t>
      </w:r>
      <w:bookmarkEnd w:id="3"/>
    </w:p>
    <w:tbl>
      <w:tblPr>
        <w:tblStyle w:val="GridTable1Light-Accent3"/>
        <w:tblW w:w="5000" w:type="pct"/>
        <w:tblInd w:w="0" w:type="dxa"/>
        <w:tblLook w:val="0400" w:firstRow="0" w:lastRow="0" w:firstColumn="0" w:lastColumn="0" w:noHBand="0" w:noVBand="1"/>
      </w:tblPr>
      <w:tblGrid>
        <w:gridCol w:w="2671"/>
        <w:gridCol w:w="2672"/>
        <w:gridCol w:w="2672"/>
        <w:gridCol w:w="2775"/>
      </w:tblGrid>
      <w:tr w:rsidR="00000000" w14:paraId="07ADE6A8" w14:textId="77777777" w:rsidTr="0067667E">
        <w:trPr>
          <w:trHeight w:val="295"/>
        </w:trPr>
        <w:tc>
          <w:tcPr>
            <w:tcW w:w="5000" w:type="pct"/>
            <w:gridSpan w:val="4"/>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65123CA8" w14:textId="77777777" w:rsidR="00000000" w:rsidRDefault="00000000">
            <w:pPr>
              <w:jc w:val="both"/>
              <w:rPr>
                <w:b/>
                <w:bCs/>
                <w:sz w:val="20"/>
                <w:szCs w:val="20"/>
              </w:rPr>
            </w:pPr>
            <w:r>
              <w:rPr>
                <w:b/>
                <w:bCs/>
                <w:sz w:val="20"/>
                <w:szCs w:val="20"/>
              </w:rPr>
              <w:t>Cesarean Section Deliveries, 2020</w:t>
            </w:r>
          </w:p>
        </w:tc>
      </w:tr>
      <w:tr w:rsidR="00000000" w14:paraId="3C2AF0D4" w14:textId="77777777" w:rsidTr="0067667E">
        <w:trPr>
          <w:trHeight w:val="233"/>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3576648B" w14:textId="77777777" w:rsidR="00000000" w:rsidRDefault="00000000">
            <w:pPr>
              <w:jc w:val="both"/>
              <w:rPr>
                <w:b/>
                <w:bCs/>
                <w:sz w:val="20"/>
                <w:szCs w:val="20"/>
              </w:rPr>
            </w:pPr>
            <w:r>
              <w:rPr>
                <w:b/>
                <w:bCs/>
                <w:sz w:val="20"/>
                <w:szCs w:val="20"/>
              </w:rPr>
              <w:t>County</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19FBF41A" w14:textId="77777777" w:rsidR="00000000" w:rsidRDefault="00000000">
            <w:pPr>
              <w:jc w:val="both"/>
              <w:rPr>
                <w:b/>
                <w:bCs/>
                <w:sz w:val="20"/>
                <w:szCs w:val="20"/>
              </w:rPr>
            </w:pPr>
            <w:r>
              <w:rPr>
                <w:b/>
                <w:bCs/>
                <w:sz w:val="20"/>
                <w:szCs w:val="20"/>
              </w:rPr>
              <w:t>Count</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71D0477C" w14:textId="77777777" w:rsidR="00000000" w:rsidRDefault="00000000">
            <w:pPr>
              <w:jc w:val="both"/>
              <w:rPr>
                <w:b/>
                <w:bCs/>
                <w:sz w:val="20"/>
                <w:szCs w:val="20"/>
              </w:rPr>
            </w:pPr>
            <w:r>
              <w:rPr>
                <w:b/>
                <w:bCs/>
                <w:sz w:val="20"/>
                <w:szCs w:val="20"/>
              </w:rPr>
              <w:t>Denominator</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hideMark/>
          </w:tcPr>
          <w:p w14:paraId="5E53492B" w14:textId="77777777" w:rsidR="00000000" w:rsidRDefault="00000000">
            <w:pPr>
              <w:jc w:val="both"/>
              <w:rPr>
                <w:b/>
                <w:bCs/>
                <w:sz w:val="20"/>
                <w:szCs w:val="20"/>
              </w:rPr>
            </w:pPr>
            <w:r>
              <w:rPr>
                <w:b/>
                <w:bCs/>
                <w:sz w:val="20"/>
                <w:szCs w:val="20"/>
              </w:rPr>
              <w:t>Percent</w:t>
            </w:r>
          </w:p>
        </w:tc>
      </w:tr>
      <w:tr w:rsidR="00000000" w14:paraId="54DA81D4"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5665D8AB" w14:textId="77777777" w:rsidR="00000000" w:rsidRDefault="00000000">
            <w:pPr>
              <w:rPr>
                <w:rFonts w:cs="Arial"/>
                <w:color w:val="454D59"/>
                <w:sz w:val="20"/>
                <w:szCs w:val="20"/>
              </w:rPr>
            </w:pPr>
            <w:r>
              <w:rPr>
                <w:rFonts w:cs="Arial"/>
                <w:color w:val="454D59"/>
                <w:sz w:val="20"/>
                <w:szCs w:val="20"/>
              </w:rPr>
              <w:t>Miami-Dade</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1C36084B" w14:textId="77777777" w:rsidR="00000000" w:rsidRDefault="00000000">
            <w:pPr>
              <w:jc w:val="right"/>
              <w:rPr>
                <w:rFonts w:cs="Arial"/>
                <w:color w:val="454D59"/>
                <w:sz w:val="20"/>
                <w:szCs w:val="20"/>
              </w:rPr>
            </w:pPr>
            <w:r>
              <w:rPr>
                <w:rFonts w:cs="Arial"/>
                <w:color w:val="454D59"/>
                <w:sz w:val="20"/>
                <w:szCs w:val="20"/>
              </w:rPr>
              <w:t>12,632</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5FE8D580" w14:textId="77777777" w:rsidR="00000000" w:rsidRDefault="00000000">
            <w:pPr>
              <w:jc w:val="right"/>
              <w:rPr>
                <w:rFonts w:cs="Arial"/>
                <w:color w:val="454D59"/>
                <w:sz w:val="20"/>
                <w:szCs w:val="20"/>
              </w:rPr>
            </w:pPr>
            <w:r>
              <w:rPr>
                <w:rFonts w:cs="Arial"/>
                <w:color w:val="454D59"/>
                <w:sz w:val="20"/>
                <w:szCs w:val="20"/>
              </w:rPr>
              <w:t>27,663</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02536872" w14:textId="77777777" w:rsidR="00000000" w:rsidRDefault="00000000">
            <w:pPr>
              <w:jc w:val="right"/>
              <w:rPr>
                <w:rFonts w:cs="Arial"/>
                <w:color w:val="454D59"/>
                <w:sz w:val="20"/>
                <w:szCs w:val="20"/>
              </w:rPr>
            </w:pPr>
            <w:r>
              <w:rPr>
                <w:rFonts w:cs="Arial"/>
                <w:color w:val="454D59"/>
                <w:sz w:val="20"/>
                <w:szCs w:val="20"/>
              </w:rPr>
              <w:t>45.7</w:t>
            </w:r>
          </w:p>
        </w:tc>
      </w:tr>
      <w:tr w:rsidR="00000000" w14:paraId="694D2E23"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5DB3867F" w14:textId="77777777" w:rsidR="00000000" w:rsidRDefault="00000000">
            <w:pPr>
              <w:rPr>
                <w:rFonts w:cs="Arial"/>
                <w:color w:val="454D59"/>
                <w:sz w:val="20"/>
                <w:szCs w:val="20"/>
              </w:rPr>
            </w:pPr>
            <w:r>
              <w:rPr>
                <w:rFonts w:cs="Arial"/>
                <w:color w:val="454D59"/>
                <w:sz w:val="20"/>
                <w:szCs w:val="20"/>
              </w:rPr>
              <w:t>Madison</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4B3B96DE" w14:textId="77777777" w:rsidR="00000000" w:rsidRDefault="00000000">
            <w:pPr>
              <w:jc w:val="right"/>
              <w:rPr>
                <w:rFonts w:cs="Arial"/>
                <w:color w:val="454D59"/>
                <w:sz w:val="20"/>
                <w:szCs w:val="20"/>
              </w:rPr>
            </w:pPr>
            <w:r>
              <w:rPr>
                <w:rFonts w:cs="Arial"/>
                <w:color w:val="454D59"/>
                <w:sz w:val="20"/>
                <w:szCs w:val="20"/>
              </w:rPr>
              <w:t>90</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4817AF98" w14:textId="77777777" w:rsidR="00000000" w:rsidRDefault="00000000">
            <w:pPr>
              <w:jc w:val="right"/>
              <w:rPr>
                <w:rFonts w:cs="Arial"/>
                <w:color w:val="454D59"/>
                <w:sz w:val="20"/>
                <w:szCs w:val="20"/>
              </w:rPr>
            </w:pPr>
            <w:r>
              <w:rPr>
                <w:rFonts w:cs="Arial"/>
                <w:color w:val="454D59"/>
                <w:sz w:val="20"/>
                <w:szCs w:val="20"/>
              </w:rPr>
              <w:t>214</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4FB8381A" w14:textId="77777777" w:rsidR="00000000" w:rsidRDefault="00000000">
            <w:pPr>
              <w:jc w:val="right"/>
              <w:rPr>
                <w:rFonts w:cs="Arial"/>
                <w:color w:val="454D59"/>
                <w:sz w:val="20"/>
                <w:szCs w:val="20"/>
              </w:rPr>
            </w:pPr>
            <w:r>
              <w:rPr>
                <w:rFonts w:cs="Arial"/>
                <w:color w:val="454D59"/>
                <w:sz w:val="20"/>
                <w:szCs w:val="20"/>
              </w:rPr>
              <w:t>42.1</w:t>
            </w:r>
          </w:p>
        </w:tc>
      </w:tr>
      <w:tr w:rsidR="00000000" w14:paraId="1547D60E"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C2D69B" w:themeFill="accent3" w:themeFillTint="99"/>
            <w:noWrap/>
            <w:hideMark/>
          </w:tcPr>
          <w:p w14:paraId="50EFD5BF" w14:textId="77777777" w:rsidR="00000000" w:rsidRDefault="00000000">
            <w:pPr>
              <w:rPr>
                <w:rFonts w:cs="Arial"/>
                <w:color w:val="454D59"/>
                <w:sz w:val="20"/>
                <w:szCs w:val="20"/>
              </w:rPr>
            </w:pPr>
            <w:r>
              <w:rPr>
                <w:rFonts w:cs="Arial"/>
                <w:color w:val="454D59"/>
                <w:sz w:val="20"/>
                <w:szCs w:val="20"/>
              </w:rPr>
              <w:t>Broward</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C2D69B" w:themeFill="accent3" w:themeFillTint="99"/>
            <w:noWrap/>
            <w:hideMark/>
          </w:tcPr>
          <w:p w14:paraId="1BE7E2D8" w14:textId="77777777" w:rsidR="00000000" w:rsidRDefault="00000000">
            <w:pPr>
              <w:jc w:val="right"/>
              <w:rPr>
                <w:rFonts w:cs="Arial"/>
                <w:color w:val="454D59"/>
                <w:sz w:val="20"/>
                <w:szCs w:val="20"/>
              </w:rPr>
            </w:pPr>
            <w:r>
              <w:rPr>
                <w:rFonts w:cs="Arial"/>
                <w:color w:val="454D59"/>
                <w:sz w:val="20"/>
                <w:szCs w:val="20"/>
              </w:rPr>
              <w:t>8,264</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C2D69B" w:themeFill="accent3" w:themeFillTint="99"/>
            <w:noWrap/>
            <w:hideMark/>
          </w:tcPr>
          <w:p w14:paraId="29F645DF" w14:textId="77777777" w:rsidR="00000000" w:rsidRDefault="00000000">
            <w:pPr>
              <w:jc w:val="right"/>
              <w:rPr>
                <w:rFonts w:cs="Arial"/>
                <w:color w:val="454D59"/>
                <w:sz w:val="20"/>
                <w:szCs w:val="20"/>
              </w:rPr>
            </w:pPr>
            <w:r>
              <w:rPr>
                <w:rFonts w:cs="Arial"/>
                <w:color w:val="454D59"/>
                <w:sz w:val="20"/>
                <w:szCs w:val="20"/>
              </w:rPr>
              <w:t>19,943</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shd w:val="clear" w:color="auto" w:fill="C2D69B" w:themeFill="accent3" w:themeFillTint="99"/>
            <w:noWrap/>
            <w:hideMark/>
          </w:tcPr>
          <w:p w14:paraId="67E347D6" w14:textId="77777777" w:rsidR="00000000" w:rsidRDefault="00000000">
            <w:pPr>
              <w:jc w:val="right"/>
              <w:rPr>
                <w:rFonts w:cs="Arial"/>
                <w:color w:val="454D59"/>
                <w:sz w:val="20"/>
                <w:szCs w:val="20"/>
              </w:rPr>
            </w:pPr>
            <w:r>
              <w:rPr>
                <w:rFonts w:cs="Arial"/>
                <w:color w:val="454D59"/>
                <w:sz w:val="20"/>
                <w:szCs w:val="20"/>
              </w:rPr>
              <w:t>41.4</w:t>
            </w:r>
          </w:p>
        </w:tc>
      </w:tr>
      <w:tr w:rsidR="00000000" w14:paraId="5F27978A"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7FEB8D7B" w14:textId="77777777" w:rsidR="00000000" w:rsidRDefault="00000000">
            <w:pPr>
              <w:rPr>
                <w:rFonts w:cs="Arial"/>
                <w:color w:val="454D59"/>
                <w:sz w:val="20"/>
                <w:szCs w:val="20"/>
              </w:rPr>
            </w:pPr>
            <w:r>
              <w:rPr>
                <w:rFonts w:cs="Arial"/>
                <w:color w:val="454D59"/>
                <w:sz w:val="20"/>
                <w:szCs w:val="20"/>
              </w:rPr>
              <w:t>Charlotte</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0A9FA2F2" w14:textId="77777777" w:rsidR="00000000" w:rsidRDefault="00000000">
            <w:pPr>
              <w:jc w:val="right"/>
              <w:rPr>
                <w:rFonts w:cs="Arial"/>
                <w:color w:val="454D59"/>
                <w:sz w:val="20"/>
                <w:szCs w:val="20"/>
              </w:rPr>
            </w:pPr>
            <w:r>
              <w:rPr>
                <w:rFonts w:cs="Arial"/>
                <w:color w:val="454D59"/>
                <w:sz w:val="20"/>
                <w:szCs w:val="20"/>
              </w:rPr>
              <w:t>418</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293AC9C0" w14:textId="77777777" w:rsidR="00000000" w:rsidRDefault="00000000">
            <w:pPr>
              <w:jc w:val="right"/>
              <w:rPr>
                <w:rFonts w:cs="Arial"/>
                <w:color w:val="454D59"/>
                <w:sz w:val="20"/>
                <w:szCs w:val="20"/>
              </w:rPr>
            </w:pPr>
            <w:r>
              <w:rPr>
                <w:rFonts w:cs="Arial"/>
                <w:color w:val="454D59"/>
                <w:sz w:val="20"/>
                <w:szCs w:val="20"/>
              </w:rPr>
              <w:t>1,043</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4F5A8831" w14:textId="77777777" w:rsidR="00000000" w:rsidRDefault="00000000">
            <w:pPr>
              <w:jc w:val="right"/>
              <w:rPr>
                <w:rFonts w:cs="Arial"/>
                <w:color w:val="454D59"/>
                <w:sz w:val="20"/>
                <w:szCs w:val="20"/>
              </w:rPr>
            </w:pPr>
            <w:r>
              <w:rPr>
                <w:rFonts w:cs="Arial"/>
                <w:color w:val="454D59"/>
                <w:sz w:val="20"/>
                <w:szCs w:val="20"/>
              </w:rPr>
              <w:t>40.1</w:t>
            </w:r>
          </w:p>
        </w:tc>
      </w:tr>
      <w:tr w:rsidR="00000000" w14:paraId="30225074"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0CED7DE0" w14:textId="77777777" w:rsidR="00000000" w:rsidRDefault="00000000">
            <w:pPr>
              <w:rPr>
                <w:rFonts w:cs="Arial"/>
                <w:color w:val="454D59"/>
                <w:sz w:val="20"/>
                <w:szCs w:val="20"/>
              </w:rPr>
            </w:pPr>
            <w:r>
              <w:rPr>
                <w:rFonts w:cs="Arial"/>
                <w:color w:val="454D59"/>
                <w:sz w:val="20"/>
                <w:szCs w:val="20"/>
              </w:rPr>
              <w:t>Wakulla</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0E02ADB4" w14:textId="77777777" w:rsidR="00000000" w:rsidRDefault="00000000">
            <w:pPr>
              <w:jc w:val="right"/>
              <w:rPr>
                <w:rFonts w:cs="Arial"/>
                <w:color w:val="454D59"/>
                <w:sz w:val="20"/>
                <w:szCs w:val="20"/>
              </w:rPr>
            </w:pPr>
            <w:r>
              <w:rPr>
                <w:rFonts w:cs="Arial"/>
                <w:color w:val="454D59"/>
                <w:sz w:val="20"/>
                <w:szCs w:val="20"/>
              </w:rPr>
              <w:t>120</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17CE9621" w14:textId="77777777" w:rsidR="00000000" w:rsidRDefault="00000000">
            <w:pPr>
              <w:jc w:val="right"/>
              <w:rPr>
                <w:rFonts w:cs="Arial"/>
                <w:color w:val="454D59"/>
                <w:sz w:val="20"/>
                <w:szCs w:val="20"/>
              </w:rPr>
            </w:pPr>
            <w:r>
              <w:rPr>
                <w:rFonts w:cs="Arial"/>
                <w:color w:val="454D59"/>
                <w:sz w:val="20"/>
                <w:szCs w:val="20"/>
              </w:rPr>
              <w:t>308</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6B622B41" w14:textId="77777777" w:rsidR="00000000" w:rsidRDefault="00000000">
            <w:pPr>
              <w:jc w:val="right"/>
              <w:rPr>
                <w:rFonts w:cs="Arial"/>
                <w:color w:val="454D59"/>
                <w:sz w:val="20"/>
                <w:szCs w:val="20"/>
              </w:rPr>
            </w:pPr>
            <w:r>
              <w:rPr>
                <w:rFonts w:cs="Arial"/>
                <w:color w:val="454D59"/>
                <w:sz w:val="20"/>
                <w:szCs w:val="20"/>
              </w:rPr>
              <w:t>39.0</w:t>
            </w:r>
          </w:p>
        </w:tc>
      </w:tr>
      <w:tr w:rsidR="00000000" w14:paraId="33BBEDAB"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2F754516" w14:textId="77777777" w:rsidR="00000000" w:rsidRDefault="00000000">
            <w:pPr>
              <w:rPr>
                <w:rFonts w:cs="Arial"/>
                <w:color w:val="454D59"/>
                <w:sz w:val="20"/>
                <w:szCs w:val="20"/>
              </w:rPr>
            </w:pPr>
            <w:r>
              <w:rPr>
                <w:rFonts w:cs="Arial"/>
                <w:color w:val="454D59"/>
                <w:sz w:val="20"/>
                <w:szCs w:val="20"/>
              </w:rPr>
              <w:t>Jackson</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40E839C1" w14:textId="77777777" w:rsidR="00000000" w:rsidRDefault="00000000">
            <w:pPr>
              <w:jc w:val="right"/>
              <w:rPr>
                <w:rFonts w:cs="Arial"/>
                <w:color w:val="454D59"/>
                <w:sz w:val="20"/>
                <w:szCs w:val="20"/>
              </w:rPr>
            </w:pPr>
            <w:r>
              <w:rPr>
                <w:rFonts w:cs="Arial"/>
                <w:color w:val="454D59"/>
                <w:sz w:val="20"/>
                <w:szCs w:val="20"/>
              </w:rPr>
              <w:t>187</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27FC7602" w14:textId="77777777" w:rsidR="00000000" w:rsidRDefault="00000000">
            <w:pPr>
              <w:jc w:val="right"/>
              <w:rPr>
                <w:rFonts w:cs="Arial"/>
                <w:color w:val="454D59"/>
                <w:sz w:val="20"/>
                <w:szCs w:val="20"/>
              </w:rPr>
            </w:pPr>
            <w:r>
              <w:rPr>
                <w:rFonts w:cs="Arial"/>
                <w:color w:val="454D59"/>
                <w:sz w:val="20"/>
                <w:szCs w:val="20"/>
              </w:rPr>
              <w:t>483</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1B47FCDA" w14:textId="77777777" w:rsidR="00000000" w:rsidRDefault="00000000">
            <w:pPr>
              <w:jc w:val="right"/>
              <w:rPr>
                <w:rFonts w:cs="Arial"/>
                <w:color w:val="454D59"/>
                <w:sz w:val="20"/>
                <w:szCs w:val="20"/>
              </w:rPr>
            </w:pPr>
            <w:r>
              <w:rPr>
                <w:rFonts w:cs="Arial"/>
                <w:color w:val="454D59"/>
                <w:sz w:val="20"/>
                <w:szCs w:val="20"/>
              </w:rPr>
              <w:t>38.7</w:t>
            </w:r>
          </w:p>
        </w:tc>
      </w:tr>
      <w:tr w:rsidR="00000000" w14:paraId="3F8CFA7F"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4B9994FC" w14:textId="77777777" w:rsidR="00000000" w:rsidRDefault="00000000">
            <w:pPr>
              <w:rPr>
                <w:rFonts w:cs="Arial"/>
                <w:color w:val="454D59"/>
                <w:sz w:val="20"/>
                <w:szCs w:val="20"/>
              </w:rPr>
            </w:pPr>
            <w:r>
              <w:rPr>
                <w:rFonts w:cs="Arial"/>
                <w:color w:val="454D59"/>
                <w:sz w:val="20"/>
                <w:szCs w:val="20"/>
              </w:rPr>
              <w:t>Glades</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5DF5558C" w14:textId="77777777" w:rsidR="00000000" w:rsidRDefault="00000000">
            <w:pPr>
              <w:jc w:val="right"/>
              <w:rPr>
                <w:rFonts w:cs="Arial"/>
                <w:color w:val="454D59"/>
                <w:sz w:val="20"/>
                <w:szCs w:val="20"/>
              </w:rPr>
            </w:pPr>
            <w:r>
              <w:rPr>
                <w:rFonts w:cs="Arial"/>
                <w:color w:val="454D59"/>
                <w:sz w:val="20"/>
                <w:szCs w:val="20"/>
              </w:rPr>
              <w:t>27</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27DFB912" w14:textId="77777777" w:rsidR="00000000" w:rsidRDefault="00000000">
            <w:pPr>
              <w:jc w:val="right"/>
              <w:rPr>
                <w:rFonts w:cs="Arial"/>
                <w:color w:val="454D59"/>
                <w:sz w:val="20"/>
                <w:szCs w:val="20"/>
              </w:rPr>
            </w:pPr>
            <w:r>
              <w:rPr>
                <w:rFonts w:cs="Arial"/>
                <w:color w:val="454D59"/>
                <w:sz w:val="20"/>
                <w:szCs w:val="20"/>
              </w:rPr>
              <w:t>71</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4CCBBFE1" w14:textId="77777777" w:rsidR="00000000" w:rsidRDefault="00000000">
            <w:pPr>
              <w:jc w:val="right"/>
              <w:rPr>
                <w:rFonts w:cs="Arial"/>
                <w:color w:val="454D59"/>
                <w:sz w:val="20"/>
                <w:szCs w:val="20"/>
              </w:rPr>
            </w:pPr>
            <w:r>
              <w:rPr>
                <w:rFonts w:cs="Arial"/>
                <w:color w:val="454D59"/>
                <w:sz w:val="20"/>
                <w:szCs w:val="20"/>
              </w:rPr>
              <w:t>38.0</w:t>
            </w:r>
          </w:p>
        </w:tc>
      </w:tr>
      <w:tr w:rsidR="00000000" w14:paraId="5E9DB7A1"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1E72B939" w14:textId="77777777" w:rsidR="00000000" w:rsidRDefault="00000000">
            <w:pPr>
              <w:rPr>
                <w:rFonts w:cs="Arial"/>
                <w:color w:val="454D59"/>
                <w:sz w:val="20"/>
                <w:szCs w:val="20"/>
              </w:rPr>
            </w:pPr>
            <w:r>
              <w:rPr>
                <w:rFonts w:cs="Arial"/>
                <w:color w:val="454D59"/>
                <w:sz w:val="20"/>
                <w:szCs w:val="20"/>
              </w:rPr>
              <w:t>Monroe</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32388671" w14:textId="77777777" w:rsidR="00000000" w:rsidRDefault="00000000">
            <w:pPr>
              <w:jc w:val="right"/>
              <w:rPr>
                <w:rFonts w:cs="Arial"/>
                <w:color w:val="454D59"/>
                <w:sz w:val="20"/>
                <w:szCs w:val="20"/>
              </w:rPr>
            </w:pPr>
            <w:r>
              <w:rPr>
                <w:rFonts w:cs="Arial"/>
                <w:color w:val="454D59"/>
                <w:sz w:val="20"/>
                <w:szCs w:val="20"/>
              </w:rPr>
              <w:t>254</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3D8A6283" w14:textId="77777777" w:rsidR="00000000" w:rsidRDefault="00000000">
            <w:pPr>
              <w:jc w:val="right"/>
              <w:rPr>
                <w:rFonts w:cs="Arial"/>
                <w:color w:val="454D59"/>
                <w:sz w:val="20"/>
                <w:szCs w:val="20"/>
              </w:rPr>
            </w:pPr>
            <w:r>
              <w:rPr>
                <w:rFonts w:cs="Arial"/>
                <w:color w:val="454D59"/>
                <w:sz w:val="20"/>
                <w:szCs w:val="20"/>
              </w:rPr>
              <w:t>677</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00F1FDAE" w14:textId="77777777" w:rsidR="00000000" w:rsidRDefault="00000000">
            <w:pPr>
              <w:jc w:val="right"/>
              <w:rPr>
                <w:rFonts w:cs="Arial"/>
                <w:color w:val="454D59"/>
                <w:sz w:val="20"/>
                <w:szCs w:val="20"/>
              </w:rPr>
            </w:pPr>
            <w:r>
              <w:rPr>
                <w:rFonts w:cs="Arial"/>
                <w:color w:val="454D59"/>
                <w:sz w:val="20"/>
                <w:szCs w:val="20"/>
              </w:rPr>
              <w:t>37.5</w:t>
            </w:r>
          </w:p>
        </w:tc>
      </w:tr>
      <w:tr w:rsidR="00000000" w14:paraId="4EF07E0C"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639A76E6" w14:textId="77777777" w:rsidR="00000000" w:rsidRDefault="00000000">
            <w:pPr>
              <w:rPr>
                <w:rFonts w:cs="Arial"/>
                <w:color w:val="454D59"/>
                <w:sz w:val="20"/>
                <w:szCs w:val="20"/>
              </w:rPr>
            </w:pPr>
            <w:r>
              <w:rPr>
                <w:rFonts w:cs="Arial"/>
                <w:color w:val="454D59"/>
                <w:sz w:val="20"/>
                <w:szCs w:val="20"/>
              </w:rPr>
              <w:t>Taylor</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37D051F0" w14:textId="77777777" w:rsidR="00000000" w:rsidRDefault="00000000">
            <w:pPr>
              <w:jc w:val="right"/>
              <w:rPr>
                <w:rFonts w:cs="Arial"/>
                <w:color w:val="454D59"/>
                <w:sz w:val="20"/>
                <w:szCs w:val="20"/>
              </w:rPr>
            </w:pPr>
            <w:r>
              <w:rPr>
                <w:rFonts w:cs="Arial"/>
                <w:color w:val="454D59"/>
                <w:sz w:val="20"/>
                <w:szCs w:val="20"/>
              </w:rPr>
              <w:t>72</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4DE42BBE" w14:textId="77777777" w:rsidR="00000000" w:rsidRDefault="00000000">
            <w:pPr>
              <w:jc w:val="right"/>
              <w:rPr>
                <w:rFonts w:cs="Arial"/>
                <w:color w:val="454D59"/>
                <w:sz w:val="20"/>
                <w:szCs w:val="20"/>
              </w:rPr>
            </w:pPr>
            <w:r>
              <w:rPr>
                <w:rFonts w:cs="Arial"/>
                <w:color w:val="454D59"/>
                <w:sz w:val="20"/>
                <w:szCs w:val="20"/>
              </w:rPr>
              <w:t>192</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456F03C5" w14:textId="77777777" w:rsidR="00000000" w:rsidRDefault="00000000">
            <w:pPr>
              <w:jc w:val="right"/>
              <w:rPr>
                <w:rFonts w:cs="Arial"/>
                <w:color w:val="454D59"/>
                <w:sz w:val="20"/>
                <w:szCs w:val="20"/>
              </w:rPr>
            </w:pPr>
            <w:r>
              <w:rPr>
                <w:rFonts w:cs="Arial"/>
                <w:color w:val="454D59"/>
                <w:sz w:val="20"/>
                <w:szCs w:val="20"/>
              </w:rPr>
              <w:t>37.5</w:t>
            </w:r>
          </w:p>
        </w:tc>
      </w:tr>
      <w:tr w:rsidR="00000000" w14:paraId="32A305A2" w14:textId="77777777" w:rsidTr="0067667E">
        <w:trPr>
          <w:trHeight w:val="255"/>
        </w:trPr>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7B207842" w14:textId="77777777" w:rsidR="00000000" w:rsidRDefault="00000000">
            <w:pPr>
              <w:rPr>
                <w:rFonts w:cs="Arial"/>
                <w:color w:val="454D59"/>
                <w:sz w:val="20"/>
                <w:szCs w:val="20"/>
              </w:rPr>
            </w:pPr>
            <w:r>
              <w:rPr>
                <w:rFonts w:cs="Arial"/>
                <w:color w:val="454D59"/>
                <w:sz w:val="20"/>
                <w:szCs w:val="20"/>
              </w:rPr>
              <w:t>Calhoun</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27B27D61" w14:textId="77777777" w:rsidR="00000000" w:rsidRDefault="00000000">
            <w:pPr>
              <w:jc w:val="right"/>
              <w:rPr>
                <w:rFonts w:cs="Arial"/>
                <w:color w:val="454D59"/>
                <w:sz w:val="20"/>
                <w:szCs w:val="20"/>
              </w:rPr>
            </w:pPr>
            <w:r>
              <w:rPr>
                <w:rFonts w:cs="Arial"/>
                <w:color w:val="454D59"/>
                <w:sz w:val="20"/>
                <w:szCs w:val="20"/>
              </w:rPr>
              <w:t>47</w:t>
            </w:r>
          </w:p>
        </w:tc>
        <w:tc>
          <w:tcPr>
            <w:tcW w:w="1238"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0580C064" w14:textId="77777777" w:rsidR="00000000" w:rsidRDefault="00000000">
            <w:pPr>
              <w:jc w:val="right"/>
              <w:rPr>
                <w:rFonts w:cs="Arial"/>
                <w:color w:val="454D59"/>
                <w:sz w:val="20"/>
                <w:szCs w:val="20"/>
              </w:rPr>
            </w:pPr>
            <w:r>
              <w:rPr>
                <w:rFonts w:cs="Arial"/>
                <w:color w:val="454D59"/>
                <w:sz w:val="20"/>
                <w:szCs w:val="20"/>
              </w:rPr>
              <w:t>126</w:t>
            </w:r>
          </w:p>
        </w:tc>
        <w:tc>
          <w:tcPr>
            <w:tcW w:w="1286" w:type="pct"/>
            <w:tc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tcBorders>
            <w:noWrap/>
            <w:hideMark/>
          </w:tcPr>
          <w:p w14:paraId="3761811D" w14:textId="77777777" w:rsidR="00000000" w:rsidRDefault="00000000">
            <w:pPr>
              <w:jc w:val="right"/>
              <w:rPr>
                <w:rFonts w:cs="Arial"/>
                <w:color w:val="454D59"/>
                <w:sz w:val="20"/>
                <w:szCs w:val="20"/>
              </w:rPr>
            </w:pPr>
            <w:r>
              <w:rPr>
                <w:rFonts w:cs="Arial"/>
                <w:color w:val="454D59"/>
                <w:sz w:val="20"/>
                <w:szCs w:val="20"/>
              </w:rPr>
              <w:t>37.3</w:t>
            </w:r>
          </w:p>
        </w:tc>
      </w:tr>
    </w:tbl>
    <w:p w14:paraId="331BF85C" w14:textId="77777777" w:rsidR="00000000" w:rsidRDefault="00000000">
      <w:pPr>
        <w:keepNext/>
        <w:keepLines/>
        <w:spacing w:before="40" w:after="120"/>
        <w:jc w:val="both"/>
        <w:outlineLvl w:val="2"/>
        <w:rPr>
          <w:color w:val="3B4881"/>
          <w:sz w:val="24"/>
        </w:rPr>
      </w:pPr>
      <w:bookmarkStart w:id="4" w:name="_Toc59472387"/>
      <w:r>
        <w:rPr>
          <w:color w:val="3B4881"/>
          <w:sz w:val="24"/>
        </w:rPr>
        <w:t>Cesarean Sections by Race and Ethnicity</w:t>
      </w:r>
      <w:bookmarkEnd w:id="4"/>
    </w:p>
    <w:p w14:paraId="5313B976" w14:textId="77777777" w:rsidR="00000000" w:rsidRDefault="00000000">
      <w:pPr>
        <w:numPr>
          <w:ilvl w:val="0"/>
          <w:numId w:val="2"/>
        </w:numPr>
        <w:rPr>
          <w:rFonts w:eastAsia="Calibri"/>
          <w:sz w:val="24"/>
          <w:szCs w:val="22"/>
        </w:rPr>
      </w:pPr>
      <w:r>
        <w:rPr>
          <w:rFonts w:eastAsia="Calibri"/>
          <w:sz w:val="24"/>
          <w:szCs w:val="22"/>
        </w:rPr>
        <w:t xml:space="preserve">Rates for all Broward Mothers have been </w:t>
      </w:r>
      <w:r>
        <w:rPr>
          <w:rFonts w:eastAsia="Calibri"/>
          <w:b/>
          <w:bCs/>
          <w:sz w:val="24"/>
          <w:szCs w:val="22"/>
        </w:rPr>
        <w:t xml:space="preserve">statistically significantly higher </w:t>
      </w:r>
      <w:r>
        <w:rPr>
          <w:rFonts w:eastAsia="Calibri"/>
          <w:sz w:val="24"/>
          <w:szCs w:val="22"/>
        </w:rPr>
        <w:t>than the state since 2010</w:t>
      </w:r>
    </w:p>
    <w:p w14:paraId="36BECE1E" w14:textId="77777777" w:rsidR="00000000" w:rsidRDefault="00000000">
      <w:pPr>
        <w:keepNext/>
        <w:spacing w:after="200"/>
        <w:rPr>
          <w:rFonts w:eastAsia="Calibri"/>
          <w:i/>
          <w:iCs/>
          <w:color w:val="1F3864"/>
          <w:sz w:val="22"/>
          <w:szCs w:val="22"/>
        </w:rPr>
      </w:pPr>
      <w:bookmarkStart w:id="5" w:name="_Toc59472388"/>
      <w:r>
        <w:rPr>
          <w:rFonts w:eastAsia="Calibri"/>
          <w:i/>
          <w:iCs/>
          <w:color w:val="1F3864"/>
          <w:sz w:val="22"/>
          <w:szCs w:val="22"/>
        </w:rPr>
        <w:t>Cesarean Section Percentage of all Deliveries by Race</w:t>
      </w:r>
      <w:bookmarkEnd w:id="5"/>
    </w:p>
    <w:p w14:paraId="50F61E1A" w14:textId="77777777" w:rsidR="00000000" w:rsidRDefault="00000000">
      <w:pPr>
        <w:spacing w:after="120"/>
        <w:jc w:val="center"/>
        <w:rPr>
          <w:rFonts w:eastAsia="Calibri"/>
          <w:sz w:val="24"/>
          <w:szCs w:val="22"/>
        </w:rPr>
      </w:pPr>
      <w:r>
        <w:rPr>
          <w:noProof/>
        </w:rPr>
        <w:drawing>
          <wp:inline distT="0" distB="0" distL="0" distR="0" wp14:anchorId="08A48B6D" wp14:editId="2B857C50">
            <wp:extent cx="5028565" cy="2961640"/>
            <wp:effectExtent l="0" t="0" r="635" b="0"/>
            <wp:docPr id="4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CEDB70C" w14:textId="77777777" w:rsidR="00000000" w:rsidRDefault="00000000">
      <w:pPr>
        <w:keepNext/>
        <w:spacing w:after="200"/>
        <w:rPr>
          <w:rFonts w:eastAsia="Calibri"/>
          <w:i/>
          <w:iCs/>
          <w:color w:val="1F3864"/>
          <w:sz w:val="22"/>
          <w:szCs w:val="22"/>
        </w:rPr>
      </w:pPr>
      <w:bookmarkStart w:id="6" w:name="_Toc59472389"/>
      <w:r>
        <w:rPr>
          <w:rFonts w:eastAsia="Calibri"/>
          <w:i/>
          <w:iCs/>
          <w:color w:val="1F3864"/>
          <w:sz w:val="22"/>
          <w:szCs w:val="22"/>
        </w:rPr>
        <w:t>Cesarean Section Percentage of all Deliveries by Ethnicity</w:t>
      </w:r>
      <w:bookmarkEnd w:id="6"/>
    </w:p>
    <w:p w14:paraId="1693F48B" w14:textId="77777777" w:rsidR="00000000" w:rsidRDefault="00000000">
      <w:pPr>
        <w:spacing w:after="120"/>
        <w:jc w:val="center"/>
        <w:rPr>
          <w:rFonts w:eastAsia="Calibri"/>
          <w:sz w:val="24"/>
          <w:szCs w:val="22"/>
        </w:rPr>
      </w:pPr>
      <w:r>
        <w:rPr>
          <w:noProof/>
        </w:rPr>
        <w:drawing>
          <wp:inline distT="0" distB="0" distL="0" distR="0" wp14:anchorId="3AFEC6E1" wp14:editId="1C2AA537">
            <wp:extent cx="4572000" cy="2743200"/>
            <wp:effectExtent l="0" t="0" r="0" b="0"/>
            <wp:docPr id="4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4C90BC0" w14:textId="77777777" w:rsidR="0067667E" w:rsidRDefault="0067667E">
      <w:pPr>
        <w:pStyle w:val="Heading2"/>
        <w:rPr>
          <w:rFonts w:eastAsia="Times New Roman"/>
        </w:rPr>
      </w:pPr>
      <w:bookmarkStart w:id="7" w:name="_Toc59472390"/>
    </w:p>
    <w:p w14:paraId="0077D7AF" w14:textId="77777777" w:rsidR="0067667E" w:rsidRDefault="0067667E">
      <w:pPr>
        <w:pStyle w:val="Heading2"/>
        <w:rPr>
          <w:rFonts w:eastAsia="Times New Roman"/>
        </w:rPr>
      </w:pPr>
    </w:p>
    <w:p w14:paraId="019AFC3C" w14:textId="77777777" w:rsidR="0067667E" w:rsidRDefault="0067667E">
      <w:pPr>
        <w:pStyle w:val="Heading2"/>
        <w:rPr>
          <w:rFonts w:eastAsia="Times New Roman"/>
        </w:rPr>
      </w:pPr>
    </w:p>
    <w:p w14:paraId="5C2CF159" w14:textId="77777777" w:rsidR="0067667E" w:rsidRDefault="0067667E">
      <w:pPr>
        <w:pStyle w:val="Heading2"/>
        <w:rPr>
          <w:rFonts w:eastAsia="Times New Roman"/>
        </w:rPr>
      </w:pPr>
    </w:p>
    <w:p w14:paraId="45194047" w14:textId="31CB37EB" w:rsidR="00000000" w:rsidRDefault="00000000">
      <w:pPr>
        <w:pStyle w:val="Heading2"/>
        <w:rPr>
          <w:rFonts w:eastAsia="Times New Roman"/>
        </w:rPr>
      </w:pPr>
      <w:r>
        <w:rPr>
          <w:rFonts w:eastAsia="Times New Roman"/>
        </w:rPr>
        <w:t>Nulliparous, Term, Singleton, Vertex Cesarean Sections</w:t>
      </w:r>
    </w:p>
    <w:p w14:paraId="74C3BE14" w14:textId="77777777" w:rsidR="00000000" w:rsidRDefault="00000000">
      <w:pPr>
        <w:keepNext/>
        <w:keepLines/>
        <w:spacing w:before="160" w:after="120"/>
        <w:outlineLvl w:val="1"/>
        <w:rPr>
          <w:szCs w:val="26"/>
        </w:rPr>
      </w:pPr>
      <w:r>
        <w:rPr>
          <w:szCs w:val="26"/>
        </w:rPr>
        <w:t xml:space="preserve">Of the 19,943 births in Broward County in 2020, 76.2%, or 15,207 were to women who have not previously given birth (including stillbirths and fetal deaths or miscarriages). Of all births, 9,271 were nulliparous and term, with a gestational age between 37 and 39 weeks. There were 9,118 nulliparous, term, singleton births in 2020 and 8,776 nulliparous, term, singleton births who presented in the head down position. The expectation is that barring complications, these babies would be delivered vaginally. However, 2,020 (23.0%) of the 8,776 babies who were NTSV were delivered by Cesarean section. </w:t>
      </w:r>
    </w:p>
    <w:p w14:paraId="146000C0" w14:textId="77777777" w:rsidR="00000000" w:rsidRDefault="00000000">
      <w:pPr>
        <w:keepNext/>
        <w:keepLines/>
        <w:spacing w:before="160" w:after="120"/>
        <w:outlineLvl w:val="1"/>
        <w:rPr>
          <w:szCs w:val="26"/>
        </w:rPr>
      </w:pPr>
      <w:r>
        <w:rPr>
          <w:szCs w:val="26"/>
        </w:rPr>
        <w:t>The women who delivered these babies by Cesarean section were:</w:t>
      </w:r>
    </w:p>
    <w:p w14:paraId="4209866A" w14:textId="77777777" w:rsidR="00000000" w:rsidRDefault="00000000">
      <w:pPr>
        <w:keepNext/>
        <w:keepLines/>
        <w:spacing w:before="160" w:after="120"/>
        <w:jc w:val="center"/>
        <w:outlineLvl w:val="1"/>
        <w:rPr>
          <w:szCs w:val="26"/>
        </w:rPr>
      </w:pPr>
      <w:r>
        <w:rPr>
          <w:noProof/>
          <w:szCs w:val="26"/>
        </w:rPr>
        <w:drawing>
          <wp:inline distT="0" distB="0" distL="0" distR="0" wp14:anchorId="07F38C24" wp14:editId="2553F647">
            <wp:extent cx="4993640" cy="4819650"/>
            <wp:effectExtent l="0" t="19050" r="16510" b="0"/>
            <wp:docPr id="39"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27660FC" w14:textId="77777777" w:rsidR="00000000" w:rsidRDefault="00000000">
      <w:pPr>
        <w:keepNext/>
        <w:keepLines/>
        <w:spacing w:before="160" w:after="120"/>
        <w:outlineLvl w:val="1"/>
        <w:rPr>
          <w:szCs w:val="26"/>
        </w:rPr>
      </w:pPr>
      <w:r>
        <w:rPr>
          <w:szCs w:val="26"/>
        </w:rPr>
        <w:br w:type="column"/>
        <w:t xml:space="preserve">Women who delivered NTSV infants by Cesarean section were more likely to be: </w:t>
      </w:r>
    </w:p>
    <w:p w14:paraId="12735A2C" w14:textId="77777777" w:rsidR="00000000" w:rsidRDefault="00000000">
      <w:pPr>
        <w:pStyle w:val="ListParagraph"/>
        <w:keepNext/>
        <w:keepLines/>
        <w:numPr>
          <w:ilvl w:val="0"/>
          <w:numId w:val="2"/>
        </w:numPr>
        <w:spacing w:before="160" w:after="120"/>
        <w:outlineLvl w:val="1"/>
        <w:rPr>
          <w:szCs w:val="26"/>
        </w:rPr>
      </w:pPr>
      <w:r>
        <w:rPr>
          <w:szCs w:val="26"/>
        </w:rPr>
        <w:t>Educated (68.7% of women had some college or higher levels of educational attainment)</w:t>
      </w:r>
    </w:p>
    <w:p w14:paraId="6E570D6B" w14:textId="77777777" w:rsidR="00000000" w:rsidRDefault="00000000">
      <w:pPr>
        <w:pStyle w:val="ListParagraph"/>
        <w:keepNext/>
        <w:keepLines/>
        <w:numPr>
          <w:ilvl w:val="0"/>
          <w:numId w:val="2"/>
        </w:numPr>
        <w:spacing w:before="160" w:after="120"/>
        <w:outlineLvl w:val="1"/>
        <w:rPr>
          <w:szCs w:val="26"/>
        </w:rPr>
      </w:pPr>
      <w:r>
        <w:rPr>
          <w:szCs w:val="26"/>
        </w:rPr>
        <w:t>Older (60.4% were over the age of 30, with an additional 24.5% between 25 and 29 years of age)</w:t>
      </w:r>
    </w:p>
    <w:p w14:paraId="1CAAC500" w14:textId="77777777" w:rsidR="00000000" w:rsidRDefault="00000000">
      <w:pPr>
        <w:pStyle w:val="ListParagraph"/>
        <w:keepNext/>
        <w:keepLines/>
        <w:numPr>
          <w:ilvl w:val="0"/>
          <w:numId w:val="2"/>
        </w:numPr>
        <w:spacing w:before="160" w:after="120"/>
        <w:outlineLvl w:val="1"/>
        <w:rPr>
          <w:szCs w:val="26"/>
        </w:rPr>
      </w:pPr>
      <w:r>
        <w:rPr>
          <w:szCs w:val="26"/>
        </w:rPr>
        <w:t>Married (57.4% were married)</w:t>
      </w:r>
    </w:p>
    <w:p w14:paraId="5E543FAE" w14:textId="77777777" w:rsidR="00000000" w:rsidRDefault="00000000">
      <w:pPr>
        <w:keepNext/>
        <w:keepLines/>
        <w:spacing w:before="160" w:after="120"/>
        <w:outlineLvl w:val="1"/>
        <w:rPr>
          <w:szCs w:val="26"/>
        </w:rPr>
      </w:pPr>
      <w:r>
        <w:rPr>
          <w:szCs w:val="26"/>
        </w:rPr>
        <w:t>They were also more likely to:</w:t>
      </w:r>
    </w:p>
    <w:p w14:paraId="611BD644" w14:textId="77777777" w:rsidR="00000000" w:rsidRDefault="00000000">
      <w:pPr>
        <w:pStyle w:val="ListParagraph"/>
        <w:keepNext/>
        <w:keepLines/>
        <w:numPr>
          <w:ilvl w:val="0"/>
          <w:numId w:val="3"/>
        </w:numPr>
        <w:spacing w:before="160" w:after="120"/>
        <w:outlineLvl w:val="1"/>
        <w:rPr>
          <w:szCs w:val="26"/>
        </w:rPr>
      </w:pPr>
      <w:r>
        <w:rPr>
          <w:szCs w:val="26"/>
        </w:rPr>
        <w:t>Enter prenatal care in their first trimester (72.67%)</w:t>
      </w:r>
    </w:p>
    <w:p w14:paraId="03F7E9AA" w14:textId="77777777" w:rsidR="00000000" w:rsidRDefault="00000000">
      <w:pPr>
        <w:pStyle w:val="ListParagraph"/>
        <w:keepNext/>
        <w:keepLines/>
        <w:numPr>
          <w:ilvl w:val="0"/>
          <w:numId w:val="3"/>
        </w:numPr>
        <w:spacing w:before="160" w:after="120"/>
        <w:outlineLvl w:val="1"/>
        <w:rPr>
          <w:szCs w:val="26"/>
        </w:rPr>
      </w:pPr>
      <w:r>
        <w:rPr>
          <w:szCs w:val="26"/>
        </w:rPr>
        <w:t>Have a pre-pregnancy BMI that was overweight or obese</w:t>
      </w:r>
    </w:p>
    <w:p w14:paraId="58CBD501" w14:textId="77777777" w:rsidR="00000000" w:rsidRDefault="00000000">
      <w:pPr>
        <w:keepNext/>
        <w:keepLines/>
        <w:spacing w:before="160" w:after="120"/>
        <w:outlineLvl w:val="1"/>
        <w:rPr>
          <w:szCs w:val="26"/>
        </w:rPr>
      </w:pPr>
      <w:r>
        <w:rPr>
          <w:szCs w:val="26"/>
        </w:rPr>
        <w:t>They were less likely to:</w:t>
      </w:r>
    </w:p>
    <w:p w14:paraId="1EB774B0" w14:textId="77777777" w:rsidR="00000000" w:rsidRDefault="00000000">
      <w:pPr>
        <w:pStyle w:val="ListParagraph"/>
        <w:keepNext/>
        <w:keepLines/>
        <w:numPr>
          <w:ilvl w:val="0"/>
          <w:numId w:val="4"/>
        </w:numPr>
        <w:spacing w:before="160" w:after="120"/>
        <w:outlineLvl w:val="1"/>
        <w:rPr>
          <w:szCs w:val="26"/>
        </w:rPr>
      </w:pPr>
      <w:r>
        <w:rPr>
          <w:szCs w:val="26"/>
        </w:rPr>
        <w:t>Have pre-pregnancy diabetes (1%)</w:t>
      </w:r>
    </w:p>
    <w:p w14:paraId="7F0437EF" w14:textId="77777777" w:rsidR="00000000" w:rsidRDefault="00000000">
      <w:pPr>
        <w:pStyle w:val="ListParagraph"/>
        <w:keepNext/>
        <w:keepLines/>
        <w:numPr>
          <w:ilvl w:val="0"/>
          <w:numId w:val="4"/>
        </w:numPr>
        <w:spacing w:before="160" w:after="120"/>
        <w:outlineLvl w:val="1"/>
        <w:rPr>
          <w:szCs w:val="26"/>
        </w:rPr>
      </w:pPr>
      <w:r>
        <w:rPr>
          <w:szCs w:val="26"/>
        </w:rPr>
        <w:t>Have gestational diabetes (7%)</w:t>
      </w:r>
    </w:p>
    <w:p w14:paraId="5FE2CE46" w14:textId="77777777" w:rsidR="00000000" w:rsidRDefault="00000000">
      <w:pPr>
        <w:pStyle w:val="ListParagraph"/>
        <w:keepNext/>
        <w:keepLines/>
        <w:numPr>
          <w:ilvl w:val="0"/>
          <w:numId w:val="4"/>
        </w:numPr>
        <w:spacing w:before="160" w:after="120"/>
        <w:outlineLvl w:val="1"/>
        <w:rPr>
          <w:szCs w:val="26"/>
        </w:rPr>
      </w:pPr>
      <w:r>
        <w:rPr>
          <w:szCs w:val="26"/>
        </w:rPr>
        <w:t>Have pre-pregnancy hypertension (2%)</w:t>
      </w:r>
    </w:p>
    <w:p w14:paraId="1B10366A" w14:textId="77777777" w:rsidR="00000000" w:rsidRDefault="00000000">
      <w:pPr>
        <w:pStyle w:val="ListParagraph"/>
        <w:keepNext/>
        <w:keepLines/>
        <w:numPr>
          <w:ilvl w:val="0"/>
          <w:numId w:val="4"/>
        </w:numPr>
        <w:spacing w:before="160" w:after="120"/>
        <w:outlineLvl w:val="1"/>
        <w:rPr>
          <w:szCs w:val="26"/>
        </w:rPr>
      </w:pPr>
      <w:r>
        <w:rPr>
          <w:szCs w:val="26"/>
        </w:rPr>
        <w:t>Have gestational hypertension (9%)</w:t>
      </w:r>
    </w:p>
    <w:p w14:paraId="580431F6" w14:textId="77777777" w:rsidR="00000000" w:rsidRDefault="00000000">
      <w:pPr>
        <w:pStyle w:val="ListParagraph"/>
        <w:keepNext/>
        <w:keepLines/>
        <w:numPr>
          <w:ilvl w:val="0"/>
          <w:numId w:val="4"/>
        </w:numPr>
        <w:spacing w:before="160" w:after="120"/>
        <w:outlineLvl w:val="1"/>
        <w:rPr>
          <w:szCs w:val="26"/>
        </w:rPr>
      </w:pPr>
      <w:r>
        <w:rPr>
          <w:szCs w:val="26"/>
        </w:rPr>
        <w:t>Have any STD noted (2%)</w:t>
      </w:r>
    </w:p>
    <w:p w14:paraId="33FD7FB6" w14:textId="77777777" w:rsidR="00000000" w:rsidRDefault="00000000">
      <w:pPr>
        <w:keepNext/>
        <w:keepLines/>
        <w:spacing w:before="160" w:after="120"/>
        <w:outlineLvl w:val="1"/>
        <w:rPr>
          <w:szCs w:val="26"/>
        </w:rPr>
      </w:pPr>
      <w:r>
        <w:rPr>
          <w:szCs w:val="26"/>
        </w:rPr>
        <w:t>In terms of source of payment for the Cesarean delivery:</w:t>
      </w:r>
    </w:p>
    <w:p w14:paraId="1F193EB0" w14:textId="77777777" w:rsidR="00000000" w:rsidRDefault="00000000">
      <w:pPr>
        <w:pStyle w:val="ListParagraph"/>
        <w:keepNext/>
        <w:keepLines/>
        <w:numPr>
          <w:ilvl w:val="0"/>
          <w:numId w:val="5"/>
        </w:numPr>
        <w:spacing w:before="160" w:after="120"/>
        <w:outlineLvl w:val="1"/>
        <w:rPr>
          <w:szCs w:val="26"/>
        </w:rPr>
      </w:pPr>
      <w:r>
        <w:rPr>
          <w:szCs w:val="26"/>
        </w:rPr>
        <w:t>37% were paid by Medicaid</w:t>
      </w:r>
    </w:p>
    <w:p w14:paraId="2686AA0D" w14:textId="77777777" w:rsidR="00000000" w:rsidRDefault="00000000">
      <w:pPr>
        <w:pStyle w:val="ListParagraph"/>
        <w:keepNext/>
        <w:keepLines/>
        <w:numPr>
          <w:ilvl w:val="0"/>
          <w:numId w:val="5"/>
        </w:numPr>
        <w:spacing w:before="160" w:after="120"/>
        <w:outlineLvl w:val="1"/>
        <w:rPr>
          <w:szCs w:val="26"/>
        </w:rPr>
      </w:pPr>
      <w:r>
        <w:rPr>
          <w:szCs w:val="26"/>
        </w:rPr>
        <w:t>54% were paid by private insurance</w:t>
      </w:r>
    </w:p>
    <w:p w14:paraId="17366C79" w14:textId="77777777" w:rsidR="00000000" w:rsidRDefault="00000000">
      <w:pPr>
        <w:pStyle w:val="ListParagraph"/>
        <w:keepNext/>
        <w:keepLines/>
        <w:numPr>
          <w:ilvl w:val="0"/>
          <w:numId w:val="5"/>
        </w:numPr>
        <w:spacing w:before="160" w:after="120"/>
        <w:outlineLvl w:val="1"/>
        <w:rPr>
          <w:szCs w:val="26"/>
        </w:rPr>
      </w:pPr>
      <w:r>
        <w:rPr>
          <w:szCs w:val="26"/>
        </w:rPr>
        <w:t>8% were self-pay</w:t>
      </w:r>
    </w:p>
    <w:p w14:paraId="1DEC16D4" w14:textId="77777777" w:rsidR="00000000" w:rsidRDefault="00000000">
      <w:r>
        <w:rPr>
          <w:noProof/>
        </w:rPr>
        <w:drawing>
          <wp:inline distT="0" distB="0" distL="0" distR="0" wp14:anchorId="211BDA49" wp14:editId="4491E9DA">
            <wp:extent cx="6591300" cy="3257550"/>
            <wp:effectExtent l="0" t="0" r="0" b="0"/>
            <wp:docPr id="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017"/>
                    <a:stretch/>
                  </pic:blipFill>
                  <pic:spPr bwMode="auto">
                    <a:xfrm>
                      <a:off x="0" y="0"/>
                      <a:ext cx="6591300" cy="3257550"/>
                    </a:xfrm>
                    <a:prstGeom prst="rect">
                      <a:avLst/>
                    </a:prstGeom>
                    <a:ln>
                      <a:noFill/>
                    </a:ln>
                  </pic:spPr>
                </pic:pic>
              </a:graphicData>
            </a:graphic>
          </wp:inline>
        </w:drawing>
      </w:r>
      <w:r>
        <w:br w:type="column"/>
      </w:r>
      <w:r>
        <w:rPr>
          <w:noProof/>
        </w:rPr>
        <w:drawing>
          <wp:inline distT="0" distB="0" distL="0" distR="0" wp14:anchorId="2CC5270A" wp14:editId="2277721E">
            <wp:extent cx="6858000" cy="3856482"/>
            <wp:effectExtent l="0" t="0" r="0" b="0"/>
            <wp:docPr id="6"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3856355"/>
                    </a:xfrm>
                    <a:prstGeom prst="rect">
                      <a:avLst/>
                    </a:prstGeom>
                  </pic:spPr>
                </pic:pic>
              </a:graphicData>
            </a:graphic>
          </wp:inline>
        </w:drawing>
      </w:r>
    </w:p>
    <w:p w14:paraId="053497B0" w14:textId="77777777" w:rsidR="00000000" w:rsidRDefault="00000000"/>
    <w:p w14:paraId="4DABF827" w14:textId="77777777" w:rsidR="00000000" w:rsidRDefault="00000000">
      <w:r>
        <w:rPr>
          <w:noProof/>
        </w:rPr>
        <w:drawing>
          <wp:inline distT="0" distB="0" distL="0" distR="0" wp14:anchorId="5B61A750" wp14:editId="4C5C8DAA">
            <wp:extent cx="6858000" cy="3856482"/>
            <wp:effectExtent l="0" t="0" r="0" b="0"/>
            <wp:docPr id="7"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856355"/>
                    </a:xfrm>
                    <a:prstGeom prst="rect">
                      <a:avLst/>
                    </a:prstGeom>
                  </pic:spPr>
                </pic:pic>
              </a:graphicData>
            </a:graphic>
          </wp:inline>
        </w:drawing>
      </w:r>
    </w:p>
    <w:p w14:paraId="595BD95E" w14:textId="77777777" w:rsidR="00000000" w:rsidRDefault="00000000">
      <w:r>
        <w:rPr>
          <w:noProof/>
        </w:rPr>
        <w:drawing>
          <wp:inline distT="0" distB="0" distL="0" distR="0" wp14:anchorId="15B3984A" wp14:editId="25E60715">
            <wp:extent cx="6858000" cy="3856482"/>
            <wp:effectExtent l="0" t="0" r="0" b="0"/>
            <wp:docPr id="8"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856355"/>
                    </a:xfrm>
                    <a:prstGeom prst="rect">
                      <a:avLst/>
                    </a:prstGeom>
                  </pic:spPr>
                </pic:pic>
              </a:graphicData>
            </a:graphic>
          </wp:inline>
        </w:drawing>
      </w:r>
    </w:p>
    <w:p w14:paraId="33AEC5E3" w14:textId="77777777" w:rsidR="00000000" w:rsidRDefault="00000000"/>
    <w:p w14:paraId="52EA6E07" w14:textId="77777777" w:rsidR="00000000" w:rsidRDefault="00000000">
      <w:r>
        <w:rPr>
          <w:noProof/>
        </w:rPr>
        <w:drawing>
          <wp:inline distT="0" distB="0" distL="0" distR="0" wp14:anchorId="04AA6CF3" wp14:editId="19226239">
            <wp:extent cx="6858000" cy="3856482"/>
            <wp:effectExtent l="0" t="0" r="0" b="0"/>
            <wp:docPr id="9"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856355"/>
                    </a:xfrm>
                    <a:prstGeom prst="rect">
                      <a:avLst/>
                    </a:prstGeom>
                  </pic:spPr>
                </pic:pic>
              </a:graphicData>
            </a:graphic>
          </wp:inline>
        </w:drawing>
      </w:r>
    </w:p>
    <w:p w14:paraId="068BF736" w14:textId="77777777" w:rsidR="00000000" w:rsidRDefault="00000000">
      <w:r>
        <w:rPr>
          <w:noProof/>
        </w:rPr>
        <w:drawing>
          <wp:inline distT="0" distB="0" distL="0" distR="0" wp14:anchorId="571EE42C" wp14:editId="5724400E">
            <wp:extent cx="6858000" cy="3856482"/>
            <wp:effectExtent l="0" t="0" r="0" b="0"/>
            <wp:docPr id="10"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3856355"/>
                    </a:xfrm>
                    <a:prstGeom prst="rect">
                      <a:avLst/>
                    </a:prstGeom>
                  </pic:spPr>
                </pic:pic>
              </a:graphicData>
            </a:graphic>
          </wp:inline>
        </w:drawing>
      </w:r>
    </w:p>
    <w:p w14:paraId="42977EFA" w14:textId="77777777" w:rsidR="00000000" w:rsidRDefault="00000000">
      <w:pPr>
        <w:spacing w:before="120" w:after="120"/>
      </w:pPr>
      <w:r>
        <w:t>Zip Code Data</w:t>
      </w:r>
    </w:p>
    <w:p w14:paraId="48EF04AD" w14:textId="77777777" w:rsidR="00000000" w:rsidRDefault="00000000">
      <w:pPr>
        <w:spacing w:before="120" w:after="120"/>
      </w:pPr>
      <w:r>
        <w:t xml:space="preserve">While data for the NTSV births by zip code or census tract was not available, the following shows the percent of nulliparous births and the percent of C-section births for all births in the zip codes with the greatest number of births.  </w:t>
      </w:r>
    </w:p>
    <w:tbl>
      <w:tblPr>
        <w:tblStyle w:val="ListTable4-Accent3"/>
        <w:tblW w:w="0" w:type="auto"/>
        <w:tblInd w:w="0" w:type="dxa"/>
        <w:tblLook w:val="04A0" w:firstRow="1" w:lastRow="0" w:firstColumn="1" w:lastColumn="0" w:noHBand="0" w:noVBand="1"/>
      </w:tblPr>
      <w:tblGrid>
        <w:gridCol w:w="1053"/>
        <w:gridCol w:w="1304"/>
        <w:gridCol w:w="2023"/>
        <w:gridCol w:w="1688"/>
        <w:gridCol w:w="2476"/>
        <w:gridCol w:w="1688"/>
      </w:tblGrid>
      <w:tr w:rsidR="00000000" w14:paraId="245912BA" w14:textId="77777777">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right w:val="nil"/>
            </w:tcBorders>
            <w:noWrap/>
            <w:hideMark/>
          </w:tcPr>
          <w:p w14:paraId="1493421C" w14:textId="77777777" w:rsidR="00000000" w:rsidRDefault="00000000">
            <w:pPr>
              <w:jc w:val="center"/>
              <w:rPr>
                <w:rFonts w:ascii="Segoe UI" w:hAnsi="Segoe UI" w:cs="Segoe UI"/>
                <w:color w:val="auto"/>
                <w:sz w:val="20"/>
                <w:szCs w:val="20"/>
              </w:rPr>
            </w:pPr>
            <w:r>
              <w:rPr>
                <w:rFonts w:ascii="Segoe UI" w:hAnsi="Segoe UI" w:cs="Segoe UI"/>
                <w:color w:val="auto"/>
                <w:sz w:val="20"/>
                <w:szCs w:val="20"/>
              </w:rPr>
              <w:t>Zip Code</w:t>
            </w:r>
          </w:p>
        </w:tc>
        <w:tc>
          <w:tcPr>
            <w:tcW w:w="0" w:type="auto"/>
            <w:tcBorders>
              <w:left w:val="nil"/>
              <w:right w:val="nil"/>
            </w:tcBorders>
            <w:noWrap/>
            <w:hideMark/>
          </w:tcPr>
          <w:p w14:paraId="705BD6CE" w14:textId="77777777" w:rsidR="00000000" w:rsidRDefault="00000000">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0"/>
                <w:szCs w:val="20"/>
              </w:rPr>
            </w:pPr>
            <w:r>
              <w:rPr>
                <w:rFonts w:ascii="Segoe UI" w:hAnsi="Segoe UI" w:cs="Segoe UI"/>
                <w:color w:val="auto"/>
                <w:sz w:val="20"/>
                <w:szCs w:val="20"/>
              </w:rPr>
              <w:t>Total Births</w:t>
            </w:r>
          </w:p>
        </w:tc>
        <w:tc>
          <w:tcPr>
            <w:tcW w:w="0" w:type="auto"/>
            <w:tcBorders>
              <w:left w:val="nil"/>
              <w:right w:val="nil"/>
            </w:tcBorders>
            <w:noWrap/>
            <w:hideMark/>
          </w:tcPr>
          <w:p w14:paraId="0E4C843E" w14:textId="77777777" w:rsidR="00000000" w:rsidRDefault="00000000">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Nulliparous Births</w:t>
            </w:r>
          </w:p>
        </w:tc>
        <w:tc>
          <w:tcPr>
            <w:tcW w:w="0" w:type="auto"/>
            <w:tcBorders>
              <w:left w:val="nil"/>
              <w:right w:val="nil"/>
            </w:tcBorders>
            <w:noWrap/>
            <w:hideMark/>
          </w:tcPr>
          <w:p w14:paraId="2879E51D" w14:textId="77777777" w:rsidR="00000000" w:rsidRDefault="00000000">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 of All Births</w:t>
            </w:r>
          </w:p>
        </w:tc>
        <w:tc>
          <w:tcPr>
            <w:tcW w:w="0" w:type="auto"/>
            <w:tcBorders>
              <w:left w:val="nil"/>
              <w:right w:val="nil"/>
            </w:tcBorders>
            <w:noWrap/>
            <w:hideMark/>
          </w:tcPr>
          <w:p w14:paraId="675751EA" w14:textId="77777777" w:rsidR="00000000" w:rsidRDefault="00000000">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Cesarean Sections ALL</w:t>
            </w:r>
          </w:p>
        </w:tc>
        <w:tc>
          <w:tcPr>
            <w:tcW w:w="0" w:type="auto"/>
            <w:tcBorders>
              <w:left w:val="nil"/>
            </w:tcBorders>
            <w:noWrap/>
            <w:hideMark/>
          </w:tcPr>
          <w:p w14:paraId="1BEE69AF" w14:textId="77777777" w:rsidR="00000000" w:rsidRDefault="00000000">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sz w:val="20"/>
                <w:szCs w:val="20"/>
              </w:rPr>
            </w:pPr>
            <w:r>
              <w:rPr>
                <w:rFonts w:ascii="Tahoma" w:hAnsi="Tahoma" w:cs="Tahoma"/>
                <w:color w:val="auto"/>
                <w:sz w:val="20"/>
                <w:szCs w:val="20"/>
              </w:rPr>
              <w:t>% of All Births</w:t>
            </w:r>
          </w:p>
        </w:tc>
      </w:tr>
      <w:tr w:rsidR="00000000" w14:paraId="10DDBFC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08302D3C" w14:textId="77777777" w:rsidR="00000000" w:rsidRDefault="00000000">
            <w:pPr>
              <w:rPr>
                <w:rFonts w:ascii="Segoe UI" w:hAnsi="Segoe UI" w:cs="Segoe UI"/>
                <w:sz w:val="20"/>
                <w:szCs w:val="20"/>
              </w:rPr>
            </w:pPr>
            <w:r>
              <w:rPr>
                <w:rFonts w:ascii="Segoe UI" w:hAnsi="Segoe UI" w:cs="Segoe UI"/>
                <w:sz w:val="20"/>
                <w:szCs w:val="20"/>
              </w:rPr>
              <w:t>33009</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3B440B19"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680</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3C6A8FAE"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282</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5F16D8A1"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cs="Tahoma"/>
                <w:sz w:val="22"/>
                <w:szCs w:val="22"/>
              </w:rPr>
            </w:pPr>
            <w:r>
              <w:rPr>
                <w:rFonts w:cs="Tahoma"/>
                <w:sz w:val="22"/>
                <w:szCs w:val="22"/>
              </w:rPr>
              <w:t>41%</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0A819134"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435</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27AC1CE8"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cs="Tahoma"/>
                <w:sz w:val="22"/>
                <w:szCs w:val="22"/>
              </w:rPr>
            </w:pPr>
            <w:r>
              <w:rPr>
                <w:rFonts w:cs="Tahoma"/>
                <w:sz w:val="22"/>
                <w:szCs w:val="22"/>
              </w:rPr>
              <w:t>64%</w:t>
            </w:r>
          </w:p>
        </w:tc>
      </w:tr>
      <w:tr w:rsidR="00000000" w14:paraId="3D8E1B90" w14:textId="77777777">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26132AC8" w14:textId="77777777" w:rsidR="00000000" w:rsidRDefault="00000000">
            <w:pPr>
              <w:rPr>
                <w:rFonts w:ascii="Segoe UI" w:hAnsi="Segoe UI" w:cs="Segoe UI"/>
                <w:sz w:val="20"/>
                <w:szCs w:val="20"/>
              </w:rPr>
            </w:pPr>
            <w:r>
              <w:rPr>
                <w:rFonts w:ascii="Segoe UI" w:hAnsi="Segoe UI" w:cs="Segoe UI"/>
                <w:sz w:val="20"/>
                <w:szCs w:val="20"/>
              </w:rPr>
              <w:t>33021</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485D0D4D"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574</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34D42A3A"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229</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4A64B216"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40%</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1410C69E"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200</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62A05FF5"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35%</w:t>
            </w:r>
          </w:p>
        </w:tc>
      </w:tr>
      <w:tr w:rsidR="00000000" w14:paraId="7952596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0FC429D3" w14:textId="77777777" w:rsidR="00000000" w:rsidRDefault="00000000">
            <w:pPr>
              <w:rPr>
                <w:rFonts w:ascii="Segoe UI" w:hAnsi="Segoe UI" w:cs="Segoe UI"/>
                <w:sz w:val="20"/>
                <w:szCs w:val="20"/>
              </w:rPr>
            </w:pPr>
            <w:r>
              <w:rPr>
                <w:rFonts w:ascii="Segoe UI" w:hAnsi="Segoe UI" w:cs="Segoe UI"/>
                <w:sz w:val="20"/>
                <w:szCs w:val="20"/>
              </w:rPr>
              <w:t>33023</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73853434"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751</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5830A3B4"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290</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5D05111F"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39%</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66EBF36"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332</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01AA3225"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cs="Tahoma"/>
                <w:sz w:val="22"/>
                <w:szCs w:val="22"/>
              </w:rPr>
            </w:pPr>
            <w:r>
              <w:rPr>
                <w:rFonts w:cs="Tahoma"/>
                <w:sz w:val="22"/>
                <w:szCs w:val="22"/>
              </w:rPr>
              <w:t>44%</w:t>
            </w:r>
          </w:p>
        </w:tc>
      </w:tr>
      <w:tr w:rsidR="00000000" w14:paraId="671766FD" w14:textId="77777777">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673CCBD0" w14:textId="77777777" w:rsidR="00000000" w:rsidRDefault="00000000">
            <w:pPr>
              <w:rPr>
                <w:rFonts w:ascii="Segoe UI" w:hAnsi="Segoe UI" w:cs="Segoe UI"/>
                <w:sz w:val="20"/>
                <w:szCs w:val="20"/>
              </w:rPr>
            </w:pPr>
            <w:r>
              <w:rPr>
                <w:rFonts w:ascii="Segoe UI" w:hAnsi="Segoe UI" w:cs="Segoe UI"/>
                <w:sz w:val="20"/>
                <w:szCs w:val="20"/>
              </w:rPr>
              <w:t>33024</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263D8A2"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742</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6B7A922B"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314</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58467B39"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cs="Tahoma"/>
                <w:sz w:val="22"/>
                <w:szCs w:val="22"/>
              </w:rPr>
            </w:pPr>
            <w:r>
              <w:rPr>
                <w:rFonts w:cs="Tahoma"/>
                <w:sz w:val="22"/>
                <w:szCs w:val="22"/>
              </w:rPr>
              <w:t>42%</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2F22070"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292</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3DD31D4A"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39%</w:t>
            </w:r>
          </w:p>
        </w:tc>
      </w:tr>
      <w:tr w:rsidR="00000000" w14:paraId="2BE4CBB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07D6E037" w14:textId="77777777" w:rsidR="00000000" w:rsidRDefault="00000000">
            <w:pPr>
              <w:rPr>
                <w:rFonts w:ascii="Segoe UI" w:hAnsi="Segoe UI" w:cs="Segoe UI"/>
                <w:sz w:val="20"/>
                <w:szCs w:val="20"/>
              </w:rPr>
            </w:pPr>
            <w:r>
              <w:rPr>
                <w:rFonts w:ascii="Segoe UI" w:hAnsi="Segoe UI" w:cs="Segoe UI"/>
                <w:sz w:val="20"/>
                <w:szCs w:val="20"/>
              </w:rPr>
              <w:t>33025</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59644B76"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911</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77AFD185"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414</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F05CB7C"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cs="Tahoma"/>
                <w:sz w:val="22"/>
                <w:szCs w:val="22"/>
              </w:rPr>
            </w:pPr>
            <w:r>
              <w:rPr>
                <w:rFonts w:cs="Tahoma"/>
                <w:sz w:val="22"/>
                <w:szCs w:val="22"/>
              </w:rPr>
              <w:t>45%</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0C5C2ABE"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402</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46E07491"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cs="Tahoma"/>
                <w:sz w:val="22"/>
                <w:szCs w:val="22"/>
              </w:rPr>
            </w:pPr>
            <w:r>
              <w:rPr>
                <w:rFonts w:cs="Tahoma"/>
                <w:sz w:val="22"/>
                <w:szCs w:val="22"/>
              </w:rPr>
              <w:t>44%</w:t>
            </w:r>
          </w:p>
        </w:tc>
      </w:tr>
      <w:tr w:rsidR="00000000" w14:paraId="6C976270" w14:textId="77777777">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03675086" w14:textId="77777777" w:rsidR="00000000" w:rsidRDefault="00000000">
            <w:pPr>
              <w:rPr>
                <w:rFonts w:ascii="Segoe UI" w:hAnsi="Segoe UI" w:cs="Segoe UI"/>
                <w:sz w:val="20"/>
                <w:szCs w:val="20"/>
              </w:rPr>
            </w:pPr>
            <w:r>
              <w:rPr>
                <w:rFonts w:ascii="Segoe UI" w:hAnsi="Segoe UI" w:cs="Segoe UI"/>
                <w:sz w:val="20"/>
                <w:szCs w:val="20"/>
              </w:rPr>
              <w:t>33064</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D88C487"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710</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72E82A15"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266</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4FA36CED"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37%</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4B969F55"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282</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6C6B548C"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40%</w:t>
            </w:r>
          </w:p>
        </w:tc>
      </w:tr>
      <w:tr w:rsidR="00000000" w14:paraId="44BFCD6D"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06A84BF7" w14:textId="77777777" w:rsidR="00000000" w:rsidRDefault="00000000">
            <w:pPr>
              <w:rPr>
                <w:rFonts w:ascii="Segoe UI" w:hAnsi="Segoe UI" w:cs="Segoe UI"/>
                <w:sz w:val="20"/>
                <w:szCs w:val="20"/>
              </w:rPr>
            </w:pPr>
            <w:r>
              <w:rPr>
                <w:rFonts w:ascii="Segoe UI" w:hAnsi="Segoe UI" w:cs="Segoe UI"/>
                <w:sz w:val="20"/>
                <w:szCs w:val="20"/>
              </w:rPr>
              <w:t>33065</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0176FE27"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636</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4D00D337"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244</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33B3D5E6"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38%</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1521B398"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266</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48F39C4B"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42%</w:t>
            </w:r>
          </w:p>
        </w:tc>
      </w:tr>
      <w:tr w:rsidR="00000000" w14:paraId="32522F9A" w14:textId="77777777">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0D38A2D2" w14:textId="77777777" w:rsidR="00000000" w:rsidRDefault="00000000">
            <w:pPr>
              <w:rPr>
                <w:rFonts w:ascii="Segoe UI" w:hAnsi="Segoe UI" w:cs="Segoe UI"/>
                <w:sz w:val="20"/>
                <w:szCs w:val="20"/>
              </w:rPr>
            </w:pPr>
            <w:r>
              <w:rPr>
                <w:rFonts w:ascii="Segoe UI" w:hAnsi="Segoe UI" w:cs="Segoe UI"/>
                <w:sz w:val="20"/>
                <w:szCs w:val="20"/>
              </w:rPr>
              <w:t>33068</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50CB0C0F"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744</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189A7704"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281</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78D48694"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38%</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0C3BC977"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321</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6CAC8AB5"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43%</w:t>
            </w:r>
          </w:p>
        </w:tc>
      </w:tr>
      <w:tr w:rsidR="00000000" w14:paraId="34B333A7"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15F8E583" w14:textId="77777777" w:rsidR="00000000" w:rsidRDefault="00000000">
            <w:pPr>
              <w:rPr>
                <w:rFonts w:ascii="Segoe UI" w:hAnsi="Segoe UI" w:cs="Segoe UI"/>
                <w:sz w:val="20"/>
                <w:szCs w:val="20"/>
              </w:rPr>
            </w:pPr>
            <w:r>
              <w:rPr>
                <w:rFonts w:ascii="Segoe UI" w:hAnsi="Segoe UI" w:cs="Segoe UI"/>
                <w:sz w:val="20"/>
                <w:szCs w:val="20"/>
              </w:rPr>
              <w:t>33311</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08899FC5"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1,020</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2C2FF7E"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322</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DD03DB8"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32%</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8DC977C"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413</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31AC2925"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40%</w:t>
            </w:r>
          </w:p>
        </w:tc>
      </w:tr>
      <w:tr w:rsidR="00000000" w14:paraId="20137E8A" w14:textId="77777777">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59D164E2" w14:textId="77777777" w:rsidR="00000000" w:rsidRDefault="00000000">
            <w:pPr>
              <w:rPr>
                <w:rFonts w:ascii="Segoe UI" w:hAnsi="Segoe UI" w:cs="Segoe UI"/>
                <w:sz w:val="20"/>
                <w:szCs w:val="20"/>
              </w:rPr>
            </w:pPr>
            <w:r>
              <w:rPr>
                <w:rFonts w:ascii="Segoe UI" w:hAnsi="Segoe UI" w:cs="Segoe UI"/>
                <w:sz w:val="20"/>
                <w:szCs w:val="20"/>
              </w:rPr>
              <w:t>33312</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51181C6D"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725</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50751C6"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280</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4D8DA0B"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39%</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2E31ABEB"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280</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429D1AA2"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39%</w:t>
            </w:r>
          </w:p>
        </w:tc>
      </w:tr>
      <w:tr w:rsidR="00000000" w14:paraId="496CBA93" w14:textId="7777777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26EA24C3" w14:textId="77777777" w:rsidR="00000000" w:rsidRDefault="00000000">
            <w:pPr>
              <w:rPr>
                <w:rFonts w:ascii="Segoe UI" w:hAnsi="Segoe UI" w:cs="Segoe UI"/>
                <w:sz w:val="20"/>
                <w:szCs w:val="20"/>
              </w:rPr>
            </w:pPr>
            <w:r>
              <w:rPr>
                <w:rFonts w:ascii="Segoe UI" w:hAnsi="Segoe UI" w:cs="Segoe UI"/>
                <w:sz w:val="20"/>
                <w:szCs w:val="20"/>
              </w:rPr>
              <w:t>33313</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7F912241"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893</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7DDC1A82"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298</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7FF1FA03"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33%</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011150FC"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364</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105C8BD2" w14:textId="77777777" w:rsidR="00000000" w:rsidRDefault="00000000">
            <w:pPr>
              <w:jc w:val="right"/>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41%</w:t>
            </w:r>
          </w:p>
        </w:tc>
      </w:tr>
      <w:tr w:rsidR="00000000" w14:paraId="5A295F34" w14:textId="77777777">
        <w:trPr>
          <w:trHeight w:val="28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2D69B" w:themeColor="accent3" w:themeTint="99"/>
              <w:left w:val="single" w:sz="4" w:space="0" w:color="C2D69B" w:themeColor="accent3" w:themeTint="99"/>
              <w:bottom w:val="single" w:sz="4" w:space="0" w:color="C2D69B" w:themeColor="accent3" w:themeTint="99"/>
              <w:right w:val="nil"/>
            </w:tcBorders>
            <w:noWrap/>
            <w:hideMark/>
          </w:tcPr>
          <w:p w14:paraId="6B3E8316" w14:textId="77777777" w:rsidR="00000000" w:rsidRDefault="00000000">
            <w:pPr>
              <w:rPr>
                <w:rFonts w:ascii="Segoe UI" w:hAnsi="Segoe UI" w:cs="Segoe UI"/>
                <w:sz w:val="20"/>
                <w:szCs w:val="20"/>
              </w:rPr>
            </w:pPr>
            <w:r>
              <w:rPr>
                <w:rFonts w:ascii="Segoe UI" w:hAnsi="Segoe UI" w:cs="Segoe UI"/>
                <w:sz w:val="20"/>
                <w:szCs w:val="20"/>
              </w:rPr>
              <w:t>33319</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5837D7E1"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Segoe UI" w:hAnsi="Segoe UI" w:cs="Segoe UI"/>
                <w:b/>
                <w:bCs/>
                <w:sz w:val="20"/>
                <w:szCs w:val="20"/>
              </w:rPr>
            </w:pPr>
            <w:r>
              <w:rPr>
                <w:rFonts w:ascii="Segoe UI" w:hAnsi="Segoe UI" w:cs="Segoe UI"/>
                <w:b/>
                <w:bCs/>
                <w:sz w:val="20"/>
                <w:szCs w:val="20"/>
              </w:rPr>
              <w:t>574</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7161BA5D"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220</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4D3763A4"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38%</w:t>
            </w:r>
          </w:p>
        </w:tc>
        <w:tc>
          <w:tcPr>
            <w:tcW w:w="0" w:type="auto"/>
            <w:tcBorders>
              <w:top w:val="single" w:sz="4" w:space="0" w:color="C2D69B" w:themeColor="accent3" w:themeTint="99"/>
              <w:left w:val="nil"/>
              <w:bottom w:val="single" w:sz="4" w:space="0" w:color="C2D69B" w:themeColor="accent3" w:themeTint="99"/>
              <w:right w:val="nil"/>
            </w:tcBorders>
            <w:noWrap/>
            <w:hideMark/>
          </w:tcPr>
          <w:p w14:paraId="60F66D1B"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237</w:t>
            </w:r>
          </w:p>
        </w:tc>
        <w:tc>
          <w:tcPr>
            <w:tcW w:w="0" w:type="auto"/>
            <w:tcBorders>
              <w:top w:val="single" w:sz="4" w:space="0" w:color="C2D69B" w:themeColor="accent3" w:themeTint="99"/>
              <w:left w:val="nil"/>
              <w:bottom w:val="single" w:sz="4" w:space="0" w:color="C2D69B" w:themeColor="accent3" w:themeTint="99"/>
              <w:right w:val="single" w:sz="4" w:space="0" w:color="C2D69B" w:themeColor="accent3" w:themeTint="99"/>
            </w:tcBorders>
            <w:noWrap/>
            <w:hideMark/>
          </w:tcPr>
          <w:p w14:paraId="68C49F8A" w14:textId="77777777" w:rsidR="00000000" w:rsidRDefault="00000000">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41%</w:t>
            </w:r>
          </w:p>
        </w:tc>
      </w:tr>
    </w:tbl>
    <w:p w14:paraId="00362137" w14:textId="77777777" w:rsidR="00000000" w:rsidRDefault="00000000">
      <w:pPr>
        <w:pStyle w:val="Heading2"/>
        <w:rPr>
          <w:rFonts w:eastAsia="Times New Roman"/>
        </w:rPr>
      </w:pPr>
      <w:bookmarkStart w:id="8" w:name="_Toc59472403"/>
    </w:p>
    <w:p w14:paraId="37A4EDDC" w14:textId="77777777" w:rsidR="00000000" w:rsidRDefault="00000000">
      <w:pPr>
        <w:pStyle w:val="Heading2"/>
        <w:rPr>
          <w:rFonts w:eastAsia="Times New Roman"/>
        </w:rPr>
      </w:pPr>
      <w:r>
        <w:br w:type="column"/>
      </w:r>
      <w:r>
        <w:rPr>
          <w:rFonts w:eastAsia="Times New Roman"/>
        </w:rPr>
        <w:t>Early and Adequate Prenatal Care</w:t>
      </w:r>
      <w:bookmarkEnd w:id="8"/>
    </w:p>
    <w:p w14:paraId="4D45D136" w14:textId="77777777" w:rsidR="00000000" w:rsidRDefault="00000000">
      <w:pPr>
        <w:spacing w:after="120"/>
        <w:jc w:val="both"/>
        <w:rPr>
          <w:rFonts w:eastAsia="Calibri"/>
          <w:sz w:val="24"/>
          <w:szCs w:val="22"/>
        </w:rPr>
      </w:pPr>
      <w:r>
        <w:rPr>
          <w:rFonts w:eastAsia="Calibri"/>
          <w:sz w:val="24"/>
          <w:szCs w:val="22"/>
        </w:rPr>
        <w:t>Prenatal care is most effective when it starts early and continues throughout pregnancy. It can help prevent and address health problems in both mothers and babies. Interventions to increase access to health care can help more women get the prenatal care they need.</w:t>
      </w:r>
    </w:p>
    <w:p w14:paraId="0A77E700" w14:textId="77777777" w:rsidR="00000000" w:rsidRDefault="00000000">
      <w:pPr>
        <w:spacing w:after="120"/>
        <w:rPr>
          <w:rFonts w:eastAsia="Calibri"/>
          <w:sz w:val="24"/>
          <w:szCs w:val="22"/>
        </w:rPr>
      </w:pPr>
      <w:r>
        <w:rPr>
          <w:rFonts w:eastAsia="Calibri"/>
          <w:sz w:val="24"/>
          <w:szCs w:val="22"/>
        </w:rPr>
        <w:t xml:space="preserve">In 2020: </w:t>
      </w:r>
    </w:p>
    <w:p w14:paraId="34E5B16F" w14:textId="77777777" w:rsidR="00000000" w:rsidRDefault="00000000">
      <w:pPr>
        <w:pStyle w:val="ListParagraph"/>
        <w:numPr>
          <w:ilvl w:val="0"/>
          <w:numId w:val="6"/>
        </w:numPr>
        <w:spacing w:after="120"/>
        <w:rPr>
          <w:rFonts w:eastAsia="Calibri"/>
          <w:sz w:val="24"/>
          <w:szCs w:val="22"/>
        </w:rPr>
      </w:pPr>
      <w:r>
        <w:rPr>
          <w:rFonts w:eastAsia="Calibri"/>
          <w:sz w:val="24"/>
          <w:szCs w:val="22"/>
        </w:rPr>
        <w:t>Over 1,000 Broward women did not have a known prenatal care status</w:t>
      </w:r>
    </w:p>
    <w:p w14:paraId="6AD4BF45" w14:textId="77777777" w:rsidR="00000000" w:rsidRDefault="00000000">
      <w:pPr>
        <w:pStyle w:val="ListParagraph"/>
        <w:numPr>
          <w:ilvl w:val="0"/>
          <w:numId w:val="6"/>
        </w:numPr>
        <w:spacing w:after="120"/>
        <w:rPr>
          <w:rFonts w:eastAsia="Calibri"/>
          <w:sz w:val="24"/>
          <w:szCs w:val="22"/>
        </w:rPr>
      </w:pPr>
      <w:r>
        <w:rPr>
          <w:rFonts w:eastAsia="Calibri"/>
          <w:sz w:val="24"/>
          <w:szCs w:val="22"/>
        </w:rPr>
        <w:t>Over 1,500 had late (3</w:t>
      </w:r>
      <w:r>
        <w:rPr>
          <w:rFonts w:eastAsia="Calibri"/>
          <w:sz w:val="24"/>
          <w:szCs w:val="22"/>
          <w:vertAlign w:val="superscript"/>
        </w:rPr>
        <w:t>rd</w:t>
      </w:r>
      <w:r>
        <w:rPr>
          <w:rFonts w:eastAsia="Calibri"/>
          <w:sz w:val="24"/>
          <w:szCs w:val="22"/>
        </w:rPr>
        <w:t xml:space="preserve"> trimester) or no prenatal care</w:t>
      </w:r>
    </w:p>
    <w:p w14:paraId="7EBAB2FF" w14:textId="77777777" w:rsidR="00000000" w:rsidRDefault="00000000">
      <w:pPr>
        <w:pStyle w:val="ListParagraph"/>
        <w:numPr>
          <w:ilvl w:val="0"/>
          <w:numId w:val="6"/>
        </w:numPr>
        <w:spacing w:after="120"/>
        <w:rPr>
          <w:rFonts w:eastAsia="Calibri"/>
          <w:sz w:val="24"/>
          <w:szCs w:val="22"/>
        </w:rPr>
      </w:pPr>
      <w:r>
        <w:rPr>
          <w:rFonts w:eastAsia="Calibri"/>
          <w:sz w:val="24"/>
          <w:szCs w:val="22"/>
        </w:rPr>
        <w:t>Broward Black women (64.4%) and Broward Haitian women (58.1%) were less likely to have 1</w:t>
      </w:r>
      <w:r>
        <w:rPr>
          <w:rFonts w:eastAsia="Calibri"/>
          <w:sz w:val="24"/>
          <w:szCs w:val="22"/>
          <w:vertAlign w:val="superscript"/>
        </w:rPr>
        <w:t>st</w:t>
      </w:r>
      <w:r>
        <w:rPr>
          <w:rFonts w:eastAsia="Calibri"/>
          <w:sz w:val="24"/>
          <w:szCs w:val="22"/>
        </w:rPr>
        <w:t xml:space="preserve"> trimester prenatal care than Broward White women (72.6%) and Broward Hispanic women (69.5%)</w:t>
      </w:r>
    </w:p>
    <w:p w14:paraId="5B71E76E" w14:textId="77777777" w:rsidR="00000000" w:rsidRDefault="00000000">
      <w:pPr>
        <w:pStyle w:val="ListParagraph"/>
        <w:numPr>
          <w:ilvl w:val="0"/>
          <w:numId w:val="6"/>
        </w:numPr>
        <w:spacing w:after="120"/>
        <w:rPr>
          <w:rFonts w:eastAsia="Calibri"/>
          <w:sz w:val="24"/>
          <w:szCs w:val="22"/>
        </w:rPr>
      </w:pPr>
      <w:r>
        <w:rPr>
          <w:rFonts w:eastAsia="Calibri"/>
          <w:sz w:val="24"/>
          <w:szCs w:val="22"/>
        </w:rPr>
        <w:t>Broward Black women (3.1%) and Broward Haitian women (3.3%) were more likely to have no prenatal care than Broward White women (1.5%) and Broward Hispanic women (1.4%)</w:t>
      </w:r>
    </w:p>
    <w:p w14:paraId="3BC85E79" w14:textId="77777777" w:rsidR="00000000" w:rsidRDefault="00000000">
      <w:pPr>
        <w:pStyle w:val="ListParagraph"/>
        <w:numPr>
          <w:ilvl w:val="0"/>
          <w:numId w:val="6"/>
        </w:numPr>
        <w:spacing w:after="120"/>
        <w:rPr>
          <w:rFonts w:eastAsia="Calibri"/>
          <w:sz w:val="24"/>
          <w:szCs w:val="22"/>
        </w:rPr>
      </w:pPr>
      <w:r>
        <w:rPr>
          <w:rFonts w:eastAsia="Calibri"/>
          <w:sz w:val="24"/>
          <w:szCs w:val="22"/>
        </w:rPr>
        <w:t>Broward Hispanic women (5.7%), Broward Black women (5.6%), Broward White women (4.8%) and Broward Haitian women (4.0%) had unknown prenatal care status</w:t>
      </w:r>
    </w:p>
    <w:p w14:paraId="10DD16EF" w14:textId="77777777" w:rsidR="00000000" w:rsidRDefault="00000000">
      <w:pPr>
        <w:spacing w:after="120"/>
        <w:jc w:val="both"/>
        <w:rPr>
          <w:rFonts w:eastAsia="Calibri"/>
          <w:sz w:val="24"/>
          <w:szCs w:val="22"/>
        </w:rPr>
      </w:pPr>
      <w:r>
        <w:rPr>
          <w:rFonts w:eastAsia="Calibri"/>
          <w:sz w:val="24"/>
          <w:szCs w:val="22"/>
        </w:rPr>
        <w:t>Women with unknown or late/no prenatal care represented 12.5% of all Broward births in 2020.</w:t>
      </w:r>
    </w:p>
    <w:p w14:paraId="0CC59389" w14:textId="77777777" w:rsidR="00000000" w:rsidRDefault="00000000">
      <w:pPr>
        <w:spacing w:after="120"/>
        <w:jc w:val="both"/>
        <w:rPr>
          <w:rFonts w:eastAsia="Calibri"/>
          <w:sz w:val="24"/>
          <w:szCs w:val="22"/>
        </w:rPr>
      </w:pPr>
      <w:r>
        <w:rPr>
          <w:noProof/>
        </w:rPr>
        <w:drawing>
          <wp:inline distT="0" distB="0" distL="0" distR="0" wp14:anchorId="24BA2B49" wp14:editId="151B4CF7">
            <wp:extent cx="6781800" cy="2931795"/>
            <wp:effectExtent l="0" t="0" r="0" b="1905"/>
            <wp:docPr id="3"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B9B7E7" w14:textId="77777777" w:rsidR="00000000" w:rsidRDefault="00000000">
      <w:pPr>
        <w:spacing w:after="120"/>
        <w:jc w:val="both"/>
        <w:rPr>
          <w:rFonts w:eastAsia="Calibri"/>
          <w:sz w:val="24"/>
          <w:szCs w:val="22"/>
        </w:rPr>
      </w:pPr>
      <w:r>
        <w:rPr>
          <w:noProof/>
        </w:rPr>
        <w:drawing>
          <wp:inline distT="0" distB="0" distL="0" distR="0" wp14:anchorId="5364511B" wp14:editId="4A886D8C">
            <wp:extent cx="6858000" cy="4972050"/>
            <wp:effectExtent l="0" t="0" r="0" b="0"/>
            <wp:docPr id="12"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D0D72E" w14:textId="0B4F7146" w:rsidR="00000000" w:rsidRDefault="0067667E">
      <w:pPr>
        <w:keepNext/>
        <w:keepLines/>
        <w:spacing w:before="40" w:after="120"/>
        <w:jc w:val="both"/>
        <w:outlineLvl w:val="2"/>
        <w:rPr>
          <w:color w:val="3B4881"/>
          <w:sz w:val="24"/>
        </w:rPr>
      </w:pPr>
      <w:bookmarkStart w:id="9" w:name="_Toc59472406"/>
      <w:r>
        <w:rPr>
          <w:color w:val="3B4881"/>
          <w:sz w:val="24"/>
        </w:rPr>
        <w:br w:type="column"/>
      </w:r>
      <w:r w:rsidR="00000000">
        <w:rPr>
          <w:color w:val="3B4881"/>
          <w:sz w:val="24"/>
        </w:rPr>
        <w:t>Adequate Prenatal Care</w:t>
      </w:r>
      <w:bookmarkEnd w:id="9"/>
    </w:p>
    <w:p w14:paraId="5BDBFDBD" w14:textId="77777777" w:rsidR="00000000" w:rsidRDefault="00000000">
      <w:pPr>
        <w:spacing w:after="120"/>
        <w:jc w:val="both"/>
        <w:rPr>
          <w:rFonts w:eastAsia="Calibri"/>
          <w:sz w:val="24"/>
          <w:szCs w:val="22"/>
        </w:rPr>
      </w:pPr>
      <w:r>
        <w:rPr>
          <w:rFonts w:eastAsia="Calibri"/>
          <w:sz w:val="24"/>
          <w:szCs w:val="22"/>
        </w:rPr>
        <w:t>The Kotelchuck Index, also called the Adequacy of Prenatal Care Utilization (APNCU) Index, classifies the adequacy of initiation as follows: pregnancy months 1 and 2, months 3 and 4, months 5 and 6, and months 7 to 9. A ratio of observed to expected visits is calculated and grouped into four categories: Inadequate (received less than 50% of expected visits), Intermediate (received 50%-79% of expected visits), Adequate (received 80%-109% of expected visits), Adequate Plus (received 110% or more of expected visits). Mothers with unknown prenatal care are excluded from the denominator in calculating the percentage.</w:t>
      </w:r>
    </w:p>
    <w:p w14:paraId="21A22995" w14:textId="77777777" w:rsidR="00000000" w:rsidRDefault="00000000">
      <w:pPr>
        <w:spacing w:after="120"/>
        <w:jc w:val="both"/>
        <w:rPr>
          <w:rFonts w:eastAsia="Calibri"/>
          <w:sz w:val="24"/>
          <w:szCs w:val="22"/>
        </w:rPr>
      </w:pPr>
      <w:r>
        <w:rPr>
          <w:rFonts w:eastAsia="Calibri"/>
          <w:sz w:val="24"/>
          <w:szCs w:val="22"/>
        </w:rPr>
        <w:t xml:space="preserve">This indicator is a measure of the adequacy of prenatal care provided to a woman by health care providers during the prenatal period. The adequacy of prenatal care utilization index provides a more comprehensive measure of prenatal care utilization than the timing of prenatal care. High-risk pregnant women are likely to have high rates for adequate+plus care due to the many visits they receive. </w:t>
      </w:r>
    </w:p>
    <w:p w14:paraId="6521FE83" w14:textId="25047ECD" w:rsidR="00000000" w:rsidRDefault="00000000">
      <w:pPr>
        <w:spacing w:after="120"/>
        <w:jc w:val="both"/>
        <w:rPr>
          <w:rFonts w:eastAsia="Calibri"/>
          <w:sz w:val="24"/>
          <w:szCs w:val="22"/>
        </w:rPr>
      </w:pPr>
      <w:r>
        <w:rPr>
          <w:rFonts w:eastAsia="Calibri"/>
          <w:sz w:val="24"/>
          <w:szCs w:val="22"/>
        </w:rPr>
        <w:t>The rate of adequate prenatal care in Broward County increased between 201</w:t>
      </w:r>
      <w:r w:rsidR="0067667E">
        <w:rPr>
          <w:rFonts w:eastAsia="Calibri"/>
          <w:sz w:val="24"/>
          <w:szCs w:val="22"/>
        </w:rPr>
        <w:t>1</w:t>
      </w:r>
      <w:r>
        <w:rPr>
          <w:rFonts w:eastAsia="Calibri"/>
          <w:sz w:val="24"/>
          <w:szCs w:val="22"/>
        </w:rPr>
        <w:t xml:space="preserve"> and 2013, then began to decline until 2017, when it began increasing again and then decreased between 2019 and 2020. The rate has been statistically significantly lower than the state between 2016 and 2019, with no significant difference in 2020.</w:t>
      </w:r>
    </w:p>
    <w:p w14:paraId="642DC912" w14:textId="77777777" w:rsidR="00000000" w:rsidRDefault="00000000">
      <w:pPr>
        <w:keepNext/>
        <w:spacing w:after="200"/>
        <w:rPr>
          <w:rFonts w:eastAsia="Calibri"/>
          <w:i/>
          <w:iCs/>
          <w:color w:val="1F3864"/>
          <w:sz w:val="22"/>
          <w:szCs w:val="22"/>
        </w:rPr>
      </w:pPr>
      <w:bookmarkStart w:id="10" w:name="_Toc59472407"/>
      <w:r>
        <w:rPr>
          <w:rFonts w:eastAsia="Calibri"/>
          <w:i/>
          <w:iCs/>
          <w:color w:val="1F3864"/>
          <w:sz w:val="22"/>
          <w:szCs w:val="22"/>
        </w:rPr>
        <w:t>Adequate Prenatal Care</w:t>
      </w:r>
      <w:bookmarkEnd w:id="10"/>
    </w:p>
    <w:p w14:paraId="4B879D71" w14:textId="77777777" w:rsidR="00000000" w:rsidRDefault="00000000">
      <w:pPr>
        <w:spacing w:after="120"/>
        <w:jc w:val="center"/>
        <w:rPr>
          <w:rFonts w:eastAsia="Calibri"/>
          <w:sz w:val="24"/>
          <w:szCs w:val="22"/>
        </w:rPr>
      </w:pPr>
      <w:r>
        <w:rPr>
          <w:noProof/>
        </w:rPr>
        <w:drawing>
          <wp:inline distT="0" distB="0" distL="0" distR="0" wp14:anchorId="6EDF6D8C" wp14:editId="0C7A7DF6">
            <wp:extent cx="4817110" cy="3038475"/>
            <wp:effectExtent l="0" t="0" r="2540" b="0"/>
            <wp:docPr id="13"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AFD317"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7041E76E" w14:textId="396FA666" w:rsidR="00000000" w:rsidRDefault="0067667E">
      <w:pPr>
        <w:keepNext/>
        <w:keepLines/>
        <w:spacing w:before="40" w:after="120"/>
        <w:jc w:val="both"/>
        <w:outlineLvl w:val="2"/>
        <w:rPr>
          <w:color w:val="3B4881"/>
          <w:sz w:val="24"/>
        </w:rPr>
      </w:pPr>
      <w:bookmarkStart w:id="11" w:name="_Toc59472408"/>
      <w:r>
        <w:rPr>
          <w:color w:val="3B4881"/>
          <w:sz w:val="24"/>
        </w:rPr>
        <w:br w:type="column"/>
      </w:r>
      <w:r w:rsidR="00000000">
        <w:rPr>
          <w:color w:val="3B4881"/>
          <w:sz w:val="24"/>
        </w:rPr>
        <w:t>Rate of Adequate Prenatal Care by Race</w:t>
      </w:r>
      <w:bookmarkEnd w:id="11"/>
      <w:r w:rsidR="00000000">
        <w:rPr>
          <w:color w:val="3B4881"/>
          <w:sz w:val="24"/>
        </w:rPr>
        <w:t xml:space="preserve"> and Ethnicity</w:t>
      </w:r>
    </w:p>
    <w:p w14:paraId="2B584B24" w14:textId="77777777" w:rsidR="00000000" w:rsidRDefault="00000000">
      <w:pPr>
        <w:numPr>
          <w:ilvl w:val="0"/>
          <w:numId w:val="2"/>
        </w:numPr>
        <w:rPr>
          <w:rFonts w:eastAsia="Calibri"/>
          <w:sz w:val="24"/>
          <w:szCs w:val="22"/>
        </w:rPr>
      </w:pPr>
      <w:r>
        <w:rPr>
          <w:rFonts w:eastAsia="Calibri"/>
          <w:sz w:val="24"/>
          <w:szCs w:val="22"/>
        </w:rPr>
        <w:t>The rate of adequate prenatal care for Broward White women was statistically significantly higher than the state in 2012-2015 and statistically significantly lower in 2017-2018.</w:t>
      </w:r>
    </w:p>
    <w:p w14:paraId="7547785F" w14:textId="77777777" w:rsidR="00000000" w:rsidRDefault="00000000">
      <w:pPr>
        <w:numPr>
          <w:ilvl w:val="0"/>
          <w:numId w:val="2"/>
        </w:numPr>
        <w:rPr>
          <w:rFonts w:eastAsia="Calibri"/>
          <w:sz w:val="24"/>
          <w:szCs w:val="22"/>
        </w:rPr>
      </w:pPr>
      <w:r>
        <w:rPr>
          <w:rFonts w:eastAsia="Calibri"/>
          <w:sz w:val="24"/>
          <w:szCs w:val="22"/>
        </w:rPr>
        <w:t xml:space="preserve">The rate of adequate prenatal care for Broward Black women was statistically significantly higher than the state in 2011-2014 and 2019 and statistically significantly lower in 2017. </w:t>
      </w:r>
    </w:p>
    <w:p w14:paraId="51E1BB9D" w14:textId="77777777" w:rsidR="00000000" w:rsidRDefault="00000000">
      <w:pPr>
        <w:numPr>
          <w:ilvl w:val="0"/>
          <w:numId w:val="2"/>
        </w:numPr>
        <w:rPr>
          <w:rFonts w:eastAsia="Calibri"/>
          <w:sz w:val="24"/>
          <w:szCs w:val="22"/>
        </w:rPr>
      </w:pPr>
      <w:r>
        <w:rPr>
          <w:rFonts w:eastAsia="Calibri"/>
          <w:sz w:val="24"/>
          <w:szCs w:val="22"/>
        </w:rPr>
        <w:t>The rate of adequate prenatal care for Broward Other women was statistically significantly higher than the state in 2012-2014 and 2016, 2018, and 2019.</w:t>
      </w:r>
    </w:p>
    <w:p w14:paraId="5BE74D7A" w14:textId="77777777" w:rsidR="00000000" w:rsidRDefault="00000000">
      <w:pPr>
        <w:spacing w:after="120"/>
        <w:rPr>
          <w:rFonts w:eastAsia="Calibri"/>
          <w:sz w:val="24"/>
          <w:szCs w:val="22"/>
        </w:rPr>
      </w:pPr>
      <w:r>
        <w:rPr>
          <w:noProof/>
        </w:rPr>
        <w:drawing>
          <wp:inline distT="0" distB="0" distL="0" distR="0" wp14:anchorId="523F01A2" wp14:editId="562E97B1">
            <wp:extent cx="6858000" cy="4972050"/>
            <wp:effectExtent l="0" t="0" r="0" b="0"/>
            <wp:docPr id="14"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941A2F" w14:textId="77777777" w:rsidR="00000000" w:rsidRDefault="00000000">
      <w:pPr>
        <w:keepNext/>
        <w:spacing w:after="200"/>
        <w:rPr>
          <w:rFonts w:eastAsia="Calibri"/>
          <w:i/>
          <w:iCs/>
          <w:color w:val="1F3864"/>
          <w:sz w:val="22"/>
          <w:szCs w:val="22"/>
        </w:rPr>
      </w:pPr>
      <w:bookmarkStart w:id="12" w:name="_Toc59472409"/>
      <w:r>
        <w:rPr>
          <w:rFonts w:eastAsia="Calibri"/>
          <w:i/>
          <w:iCs/>
          <w:color w:val="1F3864"/>
          <w:sz w:val="22"/>
          <w:szCs w:val="22"/>
        </w:rPr>
        <w:t>Adequate Prenatal Care by Race</w:t>
      </w:r>
      <w:bookmarkEnd w:id="12"/>
    </w:p>
    <w:p w14:paraId="73BD673F" w14:textId="77777777" w:rsidR="00000000" w:rsidRDefault="00000000">
      <w:pPr>
        <w:spacing w:after="120"/>
        <w:jc w:val="center"/>
        <w:rPr>
          <w:rFonts w:eastAsia="Calibri"/>
          <w:sz w:val="24"/>
          <w:szCs w:val="22"/>
        </w:rPr>
      </w:pPr>
      <w:r>
        <w:rPr>
          <w:rFonts w:eastAsia="Calibri"/>
          <w:noProof/>
          <w:sz w:val="24"/>
          <w:szCs w:val="22"/>
        </w:rPr>
        <w:drawing>
          <wp:inline distT="0" distB="0" distL="0" distR="0" wp14:anchorId="547E3418" wp14:editId="52211196">
            <wp:extent cx="4381500" cy="2543175"/>
            <wp:effectExtent l="0" t="0" r="0" b="0"/>
            <wp:docPr id="15" name="Chart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2EC47D"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5134B8C4" w14:textId="77777777" w:rsidR="00000000" w:rsidRDefault="00000000">
      <w:pPr>
        <w:keepNext/>
        <w:keepLines/>
        <w:spacing w:before="40" w:after="120"/>
        <w:jc w:val="both"/>
        <w:outlineLvl w:val="2"/>
        <w:rPr>
          <w:color w:val="3B4881"/>
          <w:sz w:val="24"/>
        </w:rPr>
      </w:pPr>
      <w:bookmarkStart w:id="13" w:name="_Toc59472410"/>
      <w:r>
        <w:rPr>
          <w:color w:val="3B4881"/>
          <w:sz w:val="24"/>
        </w:rPr>
        <w:t>Rate of Adequate Prenatal Care by Ethnicity</w:t>
      </w:r>
      <w:bookmarkEnd w:id="13"/>
    </w:p>
    <w:p w14:paraId="6EA10A5F" w14:textId="295DF646" w:rsidR="00000000" w:rsidRDefault="00000000">
      <w:pPr>
        <w:numPr>
          <w:ilvl w:val="0"/>
          <w:numId w:val="7"/>
        </w:numPr>
        <w:rPr>
          <w:rFonts w:eastAsia="Calibri"/>
          <w:sz w:val="24"/>
          <w:szCs w:val="22"/>
        </w:rPr>
      </w:pPr>
      <w:r>
        <w:rPr>
          <w:rFonts w:eastAsia="Calibri"/>
          <w:sz w:val="24"/>
          <w:szCs w:val="22"/>
        </w:rPr>
        <w:t>The rate of adequate prenatal care for Broward Hispanic women was statistically significantly higher than the state in 2013</w:t>
      </w:r>
      <w:r w:rsidR="0067667E">
        <w:rPr>
          <w:rFonts w:eastAsia="Calibri"/>
          <w:sz w:val="24"/>
          <w:szCs w:val="22"/>
        </w:rPr>
        <w:t>,</w:t>
      </w:r>
      <w:r>
        <w:rPr>
          <w:rFonts w:eastAsia="Calibri"/>
          <w:sz w:val="24"/>
          <w:szCs w:val="22"/>
        </w:rPr>
        <w:t xml:space="preserve"> 2015</w:t>
      </w:r>
      <w:r w:rsidR="0067667E">
        <w:rPr>
          <w:rFonts w:eastAsia="Calibri"/>
          <w:sz w:val="24"/>
          <w:szCs w:val="22"/>
        </w:rPr>
        <w:t>, and 2020</w:t>
      </w:r>
      <w:r>
        <w:rPr>
          <w:rFonts w:eastAsia="Calibri"/>
          <w:sz w:val="24"/>
          <w:szCs w:val="22"/>
        </w:rPr>
        <w:t xml:space="preserve"> and statistically significantly lower than the state in 2010, 2017, and 2018.</w:t>
      </w:r>
    </w:p>
    <w:p w14:paraId="3317D02E" w14:textId="5FFB50A5" w:rsidR="00000000" w:rsidRDefault="00000000">
      <w:pPr>
        <w:numPr>
          <w:ilvl w:val="0"/>
          <w:numId w:val="7"/>
        </w:numPr>
        <w:rPr>
          <w:rFonts w:eastAsia="Calibri"/>
          <w:sz w:val="24"/>
          <w:szCs w:val="22"/>
        </w:rPr>
      </w:pPr>
      <w:r>
        <w:rPr>
          <w:rFonts w:eastAsia="Calibri"/>
          <w:sz w:val="24"/>
          <w:szCs w:val="22"/>
        </w:rPr>
        <w:t>The rate of adequate prenatal care for Broward non-Hispanic women was statistically significantly higher in 2013 and 2014 and statistically significantly lower in 2015-20</w:t>
      </w:r>
      <w:r w:rsidR="0067667E">
        <w:rPr>
          <w:rFonts w:eastAsia="Calibri"/>
          <w:sz w:val="24"/>
          <w:szCs w:val="22"/>
        </w:rPr>
        <w:t>20.</w:t>
      </w:r>
    </w:p>
    <w:p w14:paraId="339A3D51" w14:textId="77777777" w:rsidR="00000000" w:rsidRDefault="00000000" w:rsidP="0067667E">
      <w:pPr>
        <w:keepNext/>
        <w:spacing w:before="120" w:after="200"/>
        <w:rPr>
          <w:rFonts w:eastAsia="Calibri"/>
          <w:i/>
          <w:iCs/>
          <w:color w:val="1F3864"/>
          <w:sz w:val="22"/>
          <w:szCs w:val="22"/>
        </w:rPr>
      </w:pPr>
      <w:bookmarkStart w:id="14" w:name="_Toc59472411"/>
      <w:r>
        <w:rPr>
          <w:rFonts w:eastAsia="Calibri"/>
          <w:i/>
          <w:iCs/>
          <w:color w:val="1F3864"/>
          <w:sz w:val="22"/>
          <w:szCs w:val="22"/>
        </w:rPr>
        <w:t>Adequate Prenatal Care by Ethnicity</w:t>
      </w:r>
      <w:bookmarkEnd w:id="14"/>
    </w:p>
    <w:p w14:paraId="3F2F26A4" w14:textId="4A457C0D" w:rsidR="00000000" w:rsidRDefault="0067667E">
      <w:pPr>
        <w:spacing w:after="120"/>
        <w:jc w:val="center"/>
        <w:rPr>
          <w:rFonts w:eastAsia="Calibri"/>
          <w:sz w:val="24"/>
          <w:szCs w:val="22"/>
        </w:rPr>
      </w:pPr>
      <w:r>
        <w:rPr>
          <w:noProof/>
        </w:rPr>
        <w:drawing>
          <wp:inline distT="0" distB="0" distL="0" distR="0" wp14:anchorId="66B4D45D" wp14:editId="50F13E34">
            <wp:extent cx="4572000" cy="2743200"/>
            <wp:effectExtent l="0" t="0" r="0" b="0"/>
            <wp:docPr id="43" name="Chart 43">
              <a:extLst xmlns:a="http://schemas.openxmlformats.org/drawingml/2006/main">
                <a:ext uri="{FF2B5EF4-FFF2-40B4-BE49-F238E27FC236}">
                  <a16:creationId xmlns:a16="http://schemas.microsoft.com/office/drawing/2014/main" id="{73851E3A-31A4-15CA-29E9-3A942AA66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EA2FBB"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4935DDB8" w14:textId="77777777" w:rsidR="00000000" w:rsidRDefault="00000000">
      <w:pPr>
        <w:spacing w:after="120"/>
        <w:rPr>
          <w:rFonts w:eastAsia="Calibri"/>
          <w:sz w:val="24"/>
          <w:szCs w:val="22"/>
        </w:rPr>
      </w:pPr>
    </w:p>
    <w:p w14:paraId="3287ABF1" w14:textId="77777777" w:rsidR="00000000" w:rsidRDefault="00000000">
      <w:pPr>
        <w:keepNext/>
        <w:keepLines/>
        <w:spacing w:before="40" w:after="120"/>
        <w:jc w:val="both"/>
        <w:outlineLvl w:val="2"/>
        <w:rPr>
          <w:color w:val="3B4881"/>
          <w:sz w:val="24"/>
        </w:rPr>
      </w:pPr>
      <w:bookmarkStart w:id="15" w:name="_Toc59472412"/>
      <w:r>
        <w:rPr>
          <w:color w:val="3B4881"/>
          <w:sz w:val="24"/>
        </w:rPr>
        <w:t>No Prenatal Care</w:t>
      </w:r>
      <w:bookmarkEnd w:id="15"/>
    </w:p>
    <w:p w14:paraId="19DC1D10" w14:textId="2F6F6826" w:rsidR="00000000" w:rsidRDefault="00000000">
      <w:pPr>
        <w:spacing w:after="120"/>
        <w:rPr>
          <w:rFonts w:eastAsia="Calibri"/>
          <w:sz w:val="24"/>
          <w:szCs w:val="22"/>
        </w:rPr>
      </w:pPr>
      <w:r>
        <w:rPr>
          <w:rFonts w:eastAsia="Calibri"/>
          <w:sz w:val="24"/>
          <w:szCs w:val="22"/>
        </w:rPr>
        <w:t>In 20</w:t>
      </w:r>
      <w:r w:rsidR="0067667E">
        <w:rPr>
          <w:rFonts w:eastAsia="Calibri"/>
          <w:sz w:val="24"/>
          <w:szCs w:val="22"/>
        </w:rPr>
        <w:t>20</w:t>
      </w:r>
      <w:r>
        <w:rPr>
          <w:rFonts w:eastAsia="Calibri"/>
          <w:sz w:val="24"/>
          <w:szCs w:val="22"/>
        </w:rPr>
        <w:t>, 4</w:t>
      </w:r>
      <w:r w:rsidR="0067667E">
        <w:rPr>
          <w:rFonts w:eastAsia="Calibri"/>
          <w:sz w:val="24"/>
          <w:szCs w:val="22"/>
        </w:rPr>
        <w:t>33</w:t>
      </w:r>
      <w:r>
        <w:rPr>
          <w:rFonts w:eastAsia="Calibri"/>
          <w:sz w:val="24"/>
          <w:szCs w:val="22"/>
        </w:rPr>
        <w:t xml:space="preserve"> Broward </w:t>
      </w:r>
      <w:r w:rsidR="0067667E">
        <w:rPr>
          <w:rFonts w:eastAsia="Calibri"/>
          <w:sz w:val="24"/>
          <w:szCs w:val="22"/>
        </w:rPr>
        <w:t>w</w:t>
      </w:r>
      <w:r>
        <w:rPr>
          <w:rFonts w:eastAsia="Calibri"/>
          <w:sz w:val="24"/>
          <w:szCs w:val="22"/>
        </w:rPr>
        <w:t xml:space="preserve">omen had no prenatal care. The rate of no prenatal care was </w:t>
      </w:r>
      <w:r>
        <w:rPr>
          <w:rFonts w:eastAsia="Calibri"/>
          <w:b/>
          <w:bCs/>
          <w:sz w:val="24"/>
          <w:szCs w:val="22"/>
        </w:rPr>
        <w:t xml:space="preserve">statistically significantly higher </w:t>
      </w:r>
      <w:r>
        <w:rPr>
          <w:rFonts w:eastAsia="Calibri"/>
          <w:sz w:val="24"/>
          <w:szCs w:val="22"/>
        </w:rPr>
        <w:t>than the state from 201</w:t>
      </w:r>
      <w:r w:rsidR="0067667E">
        <w:rPr>
          <w:rFonts w:eastAsia="Calibri"/>
          <w:sz w:val="24"/>
          <w:szCs w:val="22"/>
        </w:rPr>
        <w:t>1</w:t>
      </w:r>
      <w:r>
        <w:rPr>
          <w:rFonts w:eastAsia="Calibri"/>
          <w:sz w:val="24"/>
          <w:szCs w:val="22"/>
        </w:rPr>
        <w:t xml:space="preserve">-2017. </w:t>
      </w:r>
    </w:p>
    <w:p w14:paraId="2C53A07E" w14:textId="77777777" w:rsidR="00000000" w:rsidRDefault="00000000">
      <w:pPr>
        <w:keepNext/>
        <w:spacing w:after="200"/>
        <w:rPr>
          <w:rFonts w:eastAsia="Calibri"/>
          <w:i/>
          <w:iCs/>
          <w:color w:val="1F3864"/>
          <w:sz w:val="22"/>
          <w:szCs w:val="22"/>
        </w:rPr>
      </w:pPr>
      <w:bookmarkStart w:id="16" w:name="_Toc59472413"/>
      <w:r>
        <w:rPr>
          <w:rFonts w:eastAsia="Calibri"/>
          <w:i/>
          <w:iCs/>
          <w:color w:val="1F3864"/>
          <w:sz w:val="22"/>
          <w:szCs w:val="22"/>
        </w:rPr>
        <w:t>Rate of No Prenatal Care</w:t>
      </w:r>
      <w:bookmarkEnd w:id="16"/>
    </w:p>
    <w:p w14:paraId="1F40C5A9" w14:textId="28E9E692" w:rsidR="00000000" w:rsidRDefault="0067667E">
      <w:pPr>
        <w:spacing w:after="120"/>
        <w:jc w:val="center"/>
        <w:rPr>
          <w:rFonts w:eastAsia="Calibri"/>
          <w:sz w:val="24"/>
          <w:szCs w:val="22"/>
        </w:rPr>
      </w:pPr>
      <w:r>
        <w:rPr>
          <w:noProof/>
        </w:rPr>
        <w:drawing>
          <wp:inline distT="0" distB="0" distL="0" distR="0" wp14:anchorId="303F2CB5" wp14:editId="02A2E20A">
            <wp:extent cx="4572000" cy="2743200"/>
            <wp:effectExtent l="0" t="0" r="0" b="0"/>
            <wp:docPr id="45" name="Chart 45">
              <a:extLst xmlns:a="http://schemas.openxmlformats.org/drawingml/2006/main">
                <a:ext uri="{FF2B5EF4-FFF2-40B4-BE49-F238E27FC236}">
                  <a16:creationId xmlns:a16="http://schemas.microsoft.com/office/drawing/2014/main" id="{D94389D6-84DE-5329-3FF5-8CBDFCF94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EBAD9A"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766FB22D" w14:textId="77777777" w:rsidR="00000000" w:rsidRDefault="00000000">
      <w:pPr>
        <w:keepNext/>
        <w:keepLines/>
        <w:spacing w:before="40" w:after="120"/>
        <w:jc w:val="both"/>
        <w:outlineLvl w:val="2"/>
        <w:rPr>
          <w:color w:val="3B4881"/>
          <w:sz w:val="24"/>
        </w:rPr>
      </w:pPr>
      <w:bookmarkStart w:id="17" w:name="_Toc59472414"/>
      <w:r>
        <w:rPr>
          <w:color w:val="3B4881"/>
          <w:sz w:val="24"/>
        </w:rPr>
        <w:t>No Prenatal Care by Race</w:t>
      </w:r>
      <w:bookmarkEnd w:id="17"/>
    </w:p>
    <w:p w14:paraId="36136242" w14:textId="517895B5" w:rsidR="00000000" w:rsidRDefault="00000000">
      <w:pPr>
        <w:numPr>
          <w:ilvl w:val="0"/>
          <w:numId w:val="8"/>
        </w:numPr>
        <w:spacing w:after="120"/>
        <w:rPr>
          <w:rFonts w:eastAsia="Calibri"/>
          <w:sz w:val="24"/>
          <w:szCs w:val="22"/>
        </w:rPr>
      </w:pPr>
      <w:r>
        <w:rPr>
          <w:rFonts w:eastAsia="Calibri"/>
          <w:sz w:val="24"/>
          <w:szCs w:val="22"/>
        </w:rPr>
        <w:t>The rates for Black</w:t>
      </w:r>
      <w:r w:rsidR="0067667E">
        <w:rPr>
          <w:rFonts w:eastAsia="Calibri"/>
          <w:sz w:val="24"/>
          <w:szCs w:val="22"/>
        </w:rPr>
        <w:t xml:space="preserve"> and</w:t>
      </w:r>
      <w:r>
        <w:rPr>
          <w:rFonts w:eastAsia="Calibri"/>
          <w:sz w:val="24"/>
          <w:szCs w:val="22"/>
        </w:rPr>
        <w:t xml:space="preserve"> White</w:t>
      </w:r>
      <w:r w:rsidR="0067667E">
        <w:rPr>
          <w:rFonts w:eastAsia="Calibri"/>
          <w:sz w:val="24"/>
          <w:szCs w:val="22"/>
        </w:rPr>
        <w:t xml:space="preserve"> mothers</w:t>
      </w:r>
      <w:r>
        <w:rPr>
          <w:rFonts w:eastAsia="Calibri"/>
          <w:sz w:val="24"/>
          <w:szCs w:val="22"/>
        </w:rPr>
        <w:t xml:space="preserve"> with NO prenatal care increased between 2018 and 2019</w:t>
      </w:r>
      <w:r w:rsidR="0067667E">
        <w:rPr>
          <w:rFonts w:eastAsia="Calibri"/>
          <w:sz w:val="24"/>
          <w:szCs w:val="22"/>
        </w:rPr>
        <w:t xml:space="preserve"> and decreased between 2019 and 2020.</w:t>
      </w:r>
    </w:p>
    <w:p w14:paraId="20AD45D6" w14:textId="77777777" w:rsidR="00000000" w:rsidRDefault="00000000">
      <w:pPr>
        <w:keepNext/>
        <w:spacing w:after="200"/>
        <w:rPr>
          <w:rFonts w:eastAsia="Calibri"/>
          <w:i/>
          <w:iCs/>
          <w:color w:val="1F3864"/>
          <w:sz w:val="22"/>
          <w:szCs w:val="22"/>
        </w:rPr>
      </w:pPr>
      <w:bookmarkStart w:id="18" w:name="_Toc59472415"/>
      <w:r>
        <w:rPr>
          <w:rFonts w:eastAsia="Calibri"/>
          <w:i/>
          <w:iCs/>
          <w:color w:val="1F3864"/>
          <w:sz w:val="22"/>
          <w:szCs w:val="22"/>
        </w:rPr>
        <w:t>Rate of No Prenatal Care by Race</w:t>
      </w:r>
      <w:bookmarkEnd w:id="18"/>
    </w:p>
    <w:p w14:paraId="325CDDA3" w14:textId="38138D21" w:rsidR="00000000" w:rsidRDefault="0067667E">
      <w:pPr>
        <w:spacing w:after="120"/>
        <w:jc w:val="center"/>
        <w:rPr>
          <w:rFonts w:eastAsia="Calibri"/>
          <w:sz w:val="24"/>
          <w:szCs w:val="22"/>
        </w:rPr>
      </w:pPr>
      <w:r>
        <w:rPr>
          <w:noProof/>
        </w:rPr>
        <w:drawing>
          <wp:inline distT="0" distB="0" distL="0" distR="0" wp14:anchorId="611A0A85" wp14:editId="200DEC2D">
            <wp:extent cx="4162425" cy="2228850"/>
            <wp:effectExtent l="0" t="0" r="0" b="0"/>
            <wp:docPr id="46" name="Chart 46">
              <a:extLst xmlns:a="http://schemas.openxmlformats.org/drawingml/2006/main">
                <a:ext uri="{FF2B5EF4-FFF2-40B4-BE49-F238E27FC236}">
                  <a16:creationId xmlns:a16="http://schemas.microsoft.com/office/drawing/2014/main" id="{453EDFD2-512D-33E9-1DA1-A6BAAE9FE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FAF8737"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2508014D" w14:textId="77777777" w:rsidR="0067667E" w:rsidRDefault="0067667E">
      <w:pPr>
        <w:spacing w:after="120"/>
        <w:rPr>
          <w:rFonts w:eastAsia="Calibri"/>
          <w:sz w:val="24"/>
          <w:szCs w:val="22"/>
        </w:rPr>
      </w:pPr>
    </w:p>
    <w:p w14:paraId="7BE30A04" w14:textId="6A2F756F" w:rsidR="00000000" w:rsidRDefault="00000000">
      <w:pPr>
        <w:spacing w:after="120"/>
        <w:rPr>
          <w:rFonts w:eastAsia="Calibri"/>
          <w:sz w:val="24"/>
          <w:szCs w:val="22"/>
        </w:rPr>
      </w:pPr>
      <w:r>
        <w:rPr>
          <w:rFonts w:eastAsia="Calibri"/>
          <w:sz w:val="24"/>
          <w:szCs w:val="22"/>
        </w:rPr>
        <w:t xml:space="preserve">The following chart represents the numbers of </w:t>
      </w:r>
      <w:r w:rsidR="0067667E">
        <w:rPr>
          <w:rFonts w:eastAsia="Calibri"/>
          <w:sz w:val="24"/>
          <w:szCs w:val="22"/>
        </w:rPr>
        <w:t xml:space="preserve">White and Black </w:t>
      </w:r>
      <w:r>
        <w:rPr>
          <w:rFonts w:eastAsia="Calibri"/>
          <w:sz w:val="24"/>
          <w:szCs w:val="22"/>
        </w:rPr>
        <w:t>women with no prenatal care by race between 201</w:t>
      </w:r>
      <w:r w:rsidR="0067667E">
        <w:rPr>
          <w:rFonts w:eastAsia="Calibri"/>
          <w:sz w:val="24"/>
          <w:szCs w:val="22"/>
        </w:rPr>
        <w:t>1</w:t>
      </w:r>
      <w:r>
        <w:rPr>
          <w:rFonts w:eastAsia="Calibri"/>
          <w:sz w:val="24"/>
          <w:szCs w:val="22"/>
        </w:rPr>
        <w:t xml:space="preserve"> and 20</w:t>
      </w:r>
      <w:r w:rsidR="0067667E">
        <w:rPr>
          <w:rFonts w:eastAsia="Calibri"/>
          <w:sz w:val="24"/>
          <w:szCs w:val="22"/>
        </w:rPr>
        <w:t>20</w:t>
      </w:r>
      <w:r>
        <w:rPr>
          <w:rFonts w:eastAsia="Calibri"/>
          <w:sz w:val="24"/>
          <w:szCs w:val="22"/>
        </w:rPr>
        <w:t>.</w:t>
      </w:r>
    </w:p>
    <w:p w14:paraId="50042EC4" w14:textId="77777777" w:rsidR="00000000" w:rsidRDefault="00000000">
      <w:pPr>
        <w:keepNext/>
        <w:spacing w:after="200"/>
        <w:rPr>
          <w:rFonts w:eastAsia="Calibri"/>
          <w:i/>
          <w:iCs/>
          <w:color w:val="1F3864"/>
          <w:sz w:val="22"/>
          <w:szCs w:val="22"/>
        </w:rPr>
      </w:pPr>
      <w:bookmarkStart w:id="19" w:name="_Toc59472416"/>
      <w:r>
        <w:rPr>
          <w:rFonts w:eastAsia="Calibri"/>
          <w:i/>
          <w:iCs/>
          <w:color w:val="1F3864"/>
          <w:sz w:val="22"/>
          <w:szCs w:val="22"/>
        </w:rPr>
        <w:t>Numbers of Women with No Prenatal Care by Race</w:t>
      </w:r>
      <w:bookmarkEnd w:id="19"/>
    </w:p>
    <w:tbl>
      <w:tblPr>
        <w:tblStyle w:val="GridTable5Dark-Accent52"/>
        <w:tblW w:w="5000" w:type="pct"/>
        <w:tblInd w:w="0" w:type="dxa"/>
        <w:tblLook w:val="0600" w:firstRow="0" w:lastRow="0" w:firstColumn="0" w:lastColumn="0" w:noHBand="1" w:noVBand="1"/>
      </w:tblPr>
      <w:tblGrid>
        <w:gridCol w:w="3010"/>
        <w:gridCol w:w="3658"/>
        <w:gridCol w:w="4122"/>
      </w:tblGrid>
      <w:tr w:rsidR="0067667E" w14:paraId="4989D429"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4B830406" w14:textId="77777777" w:rsidR="0067667E" w:rsidRDefault="0067667E">
            <w:pPr>
              <w:jc w:val="both"/>
              <w:rPr>
                <w:szCs w:val="18"/>
              </w:rPr>
            </w:pPr>
            <w:r>
              <w:rPr>
                <w:szCs w:val="18"/>
              </w:rPr>
              <w:t> </w:t>
            </w:r>
          </w:p>
          <w:p w14:paraId="7C3E2674" w14:textId="77777777" w:rsidR="0067667E" w:rsidRDefault="0067667E">
            <w:pPr>
              <w:jc w:val="both"/>
              <w:rPr>
                <w:szCs w:val="18"/>
              </w:rPr>
            </w:pPr>
            <w:r>
              <w:rPr>
                <w:szCs w:val="18"/>
              </w:rPr>
              <w:t> </w:t>
            </w:r>
          </w:p>
        </w:tc>
        <w:tc>
          <w:tcPr>
            <w:tcW w:w="1695" w:type="pct"/>
            <w:tcBorders>
              <w:top w:val="single" w:sz="4" w:space="0" w:color="auto"/>
              <w:left w:val="single" w:sz="4" w:space="0" w:color="auto"/>
              <w:bottom w:val="single" w:sz="4" w:space="0" w:color="auto"/>
              <w:right w:val="single" w:sz="4" w:space="0" w:color="auto"/>
            </w:tcBorders>
            <w:hideMark/>
          </w:tcPr>
          <w:p w14:paraId="77562CE5" w14:textId="77777777" w:rsidR="0067667E" w:rsidRDefault="0067667E">
            <w:pPr>
              <w:jc w:val="center"/>
              <w:rPr>
                <w:szCs w:val="18"/>
              </w:rPr>
            </w:pPr>
            <w:r>
              <w:rPr>
                <w:szCs w:val="18"/>
              </w:rPr>
              <w:t>Broward</w:t>
            </w:r>
          </w:p>
          <w:p w14:paraId="400537AA" w14:textId="77777777" w:rsidR="0067667E" w:rsidRDefault="0067667E">
            <w:pPr>
              <w:jc w:val="center"/>
              <w:rPr>
                <w:szCs w:val="18"/>
              </w:rPr>
            </w:pPr>
            <w:r>
              <w:rPr>
                <w:szCs w:val="18"/>
              </w:rPr>
              <w:t>White</w:t>
            </w:r>
          </w:p>
        </w:tc>
        <w:tc>
          <w:tcPr>
            <w:tcW w:w="1910" w:type="pct"/>
            <w:tcBorders>
              <w:top w:val="single" w:sz="4" w:space="0" w:color="auto"/>
              <w:left w:val="single" w:sz="4" w:space="0" w:color="auto"/>
              <w:bottom w:val="single" w:sz="4" w:space="0" w:color="auto"/>
              <w:right w:val="single" w:sz="4" w:space="0" w:color="auto"/>
            </w:tcBorders>
            <w:hideMark/>
          </w:tcPr>
          <w:p w14:paraId="233552F2" w14:textId="77777777" w:rsidR="0067667E" w:rsidRDefault="0067667E">
            <w:pPr>
              <w:jc w:val="center"/>
              <w:rPr>
                <w:szCs w:val="18"/>
              </w:rPr>
            </w:pPr>
            <w:r>
              <w:rPr>
                <w:szCs w:val="18"/>
              </w:rPr>
              <w:t>Broward</w:t>
            </w:r>
          </w:p>
          <w:p w14:paraId="4FBBCDC1" w14:textId="77777777" w:rsidR="0067667E" w:rsidRDefault="0067667E">
            <w:pPr>
              <w:jc w:val="center"/>
              <w:rPr>
                <w:szCs w:val="18"/>
              </w:rPr>
            </w:pPr>
            <w:r>
              <w:rPr>
                <w:szCs w:val="18"/>
              </w:rPr>
              <w:t>Black</w:t>
            </w:r>
          </w:p>
        </w:tc>
      </w:tr>
      <w:tr w:rsidR="0067667E" w14:paraId="4AF4ECB9"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tcPr>
          <w:p w14:paraId="5F42BF9B" w14:textId="60E2E2DA" w:rsidR="0067667E" w:rsidRDefault="0067667E">
            <w:pPr>
              <w:jc w:val="both"/>
              <w:rPr>
                <w:szCs w:val="18"/>
              </w:rPr>
            </w:pPr>
            <w:r>
              <w:rPr>
                <w:szCs w:val="18"/>
              </w:rPr>
              <w:t>2020</w:t>
            </w:r>
          </w:p>
        </w:tc>
        <w:tc>
          <w:tcPr>
            <w:tcW w:w="1695" w:type="pct"/>
            <w:tcBorders>
              <w:top w:val="single" w:sz="4" w:space="0" w:color="auto"/>
              <w:left w:val="single" w:sz="4" w:space="0" w:color="auto"/>
              <w:bottom w:val="single" w:sz="4" w:space="0" w:color="auto"/>
              <w:right w:val="single" w:sz="4" w:space="0" w:color="auto"/>
            </w:tcBorders>
          </w:tcPr>
          <w:p w14:paraId="1EBD7C18" w14:textId="4A68AE49" w:rsidR="0067667E" w:rsidRDefault="0067667E">
            <w:pPr>
              <w:jc w:val="right"/>
              <w:rPr>
                <w:szCs w:val="18"/>
              </w:rPr>
            </w:pPr>
            <w:r>
              <w:rPr>
                <w:szCs w:val="18"/>
              </w:rPr>
              <w:t>166</w:t>
            </w:r>
          </w:p>
        </w:tc>
        <w:tc>
          <w:tcPr>
            <w:tcW w:w="1910" w:type="pct"/>
            <w:tcBorders>
              <w:top w:val="single" w:sz="4" w:space="0" w:color="auto"/>
              <w:left w:val="single" w:sz="4" w:space="0" w:color="auto"/>
              <w:bottom w:val="single" w:sz="4" w:space="0" w:color="auto"/>
              <w:right w:val="single" w:sz="4" w:space="0" w:color="auto"/>
            </w:tcBorders>
          </w:tcPr>
          <w:p w14:paraId="664E75F0" w14:textId="143D848E" w:rsidR="0067667E" w:rsidRDefault="0067667E">
            <w:pPr>
              <w:jc w:val="right"/>
              <w:rPr>
                <w:szCs w:val="18"/>
              </w:rPr>
            </w:pPr>
            <w:r>
              <w:rPr>
                <w:szCs w:val="18"/>
              </w:rPr>
              <w:t>232</w:t>
            </w:r>
          </w:p>
        </w:tc>
      </w:tr>
      <w:tr w:rsidR="0067667E" w14:paraId="1ABC66C6"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479CFCF7" w14:textId="77777777" w:rsidR="0067667E" w:rsidRDefault="0067667E">
            <w:pPr>
              <w:jc w:val="both"/>
              <w:rPr>
                <w:szCs w:val="18"/>
              </w:rPr>
            </w:pPr>
            <w:r>
              <w:rPr>
                <w:szCs w:val="18"/>
              </w:rPr>
              <w:t>2019</w:t>
            </w:r>
          </w:p>
        </w:tc>
        <w:tc>
          <w:tcPr>
            <w:tcW w:w="1695" w:type="pct"/>
            <w:tcBorders>
              <w:top w:val="single" w:sz="4" w:space="0" w:color="auto"/>
              <w:left w:val="single" w:sz="4" w:space="0" w:color="auto"/>
              <w:bottom w:val="single" w:sz="4" w:space="0" w:color="auto"/>
              <w:right w:val="single" w:sz="4" w:space="0" w:color="auto"/>
            </w:tcBorders>
            <w:hideMark/>
          </w:tcPr>
          <w:p w14:paraId="6CA161ED" w14:textId="77777777" w:rsidR="0067667E" w:rsidRDefault="0067667E">
            <w:pPr>
              <w:jc w:val="right"/>
              <w:rPr>
                <w:szCs w:val="18"/>
              </w:rPr>
            </w:pPr>
            <w:r>
              <w:rPr>
                <w:szCs w:val="18"/>
              </w:rPr>
              <w:t>197</w:t>
            </w:r>
          </w:p>
        </w:tc>
        <w:tc>
          <w:tcPr>
            <w:tcW w:w="1910" w:type="pct"/>
            <w:tcBorders>
              <w:top w:val="single" w:sz="4" w:space="0" w:color="auto"/>
              <w:left w:val="single" w:sz="4" w:space="0" w:color="auto"/>
              <w:bottom w:val="single" w:sz="4" w:space="0" w:color="auto"/>
              <w:right w:val="single" w:sz="4" w:space="0" w:color="auto"/>
            </w:tcBorders>
            <w:hideMark/>
          </w:tcPr>
          <w:p w14:paraId="0636A4E8" w14:textId="77777777" w:rsidR="0067667E" w:rsidRDefault="0067667E">
            <w:pPr>
              <w:jc w:val="right"/>
              <w:rPr>
                <w:szCs w:val="18"/>
              </w:rPr>
            </w:pPr>
            <w:r>
              <w:rPr>
                <w:szCs w:val="18"/>
              </w:rPr>
              <w:t>260</w:t>
            </w:r>
          </w:p>
        </w:tc>
      </w:tr>
      <w:tr w:rsidR="0067667E" w14:paraId="2AA4588D"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48BF6D68" w14:textId="77777777" w:rsidR="0067667E" w:rsidRDefault="0067667E">
            <w:pPr>
              <w:jc w:val="both"/>
              <w:rPr>
                <w:szCs w:val="18"/>
              </w:rPr>
            </w:pPr>
            <w:r>
              <w:rPr>
                <w:szCs w:val="18"/>
              </w:rPr>
              <w:t>2018</w:t>
            </w:r>
          </w:p>
        </w:tc>
        <w:tc>
          <w:tcPr>
            <w:tcW w:w="1695" w:type="pct"/>
            <w:tcBorders>
              <w:top w:val="single" w:sz="4" w:space="0" w:color="auto"/>
              <w:left w:val="single" w:sz="4" w:space="0" w:color="auto"/>
              <w:bottom w:val="single" w:sz="4" w:space="0" w:color="auto"/>
              <w:right w:val="single" w:sz="4" w:space="0" w:color="auto"/>
            </w:tcBorders>
            <w:hideMark/>
          </w:tcPr>
          <w:p w14:paraId="72D50073" w14:textId="77777777" w:rsidR="0067667E" w:rsidRDefault="0067667E">
            <w:pPr>
              <w:jc w:val="right"/>
              <w:rPr>
                <w:szCs w:val="18"/>
              </w:rPr>
            </w:pPr>
            <w:r>
              <w:rPr>
                <w:szCs w:val="18"/>
              </w:rPr>
              <w:t>182</w:t>
            </w:r>
          </w:p>
        </w:tc>
        <w:tc>
          <w:tcPr>
            <w:tcW w:w="1910" w:type="pct"/>
            <w:tcBorders>
              <w:top w:val="single" w:sz="4" w:space="0" w:color="auto"/>
              <w:left w:val="single" w:sz="4" w:space="0" w:color="auto"/>
              <w:bottom w:val="single" w:sz="4" w:space="0" w:color="auto"/>
              <w:right w:val="single" w:sz="4" w:space="0" w:color="auto"/>
            </w:tcBorders>
            <w:hideMark/>
          </w:tcPr>
          <w:p w14:paraId="707F3B87" w14:textId="77777777" w:rsidR="0067667E" w:rsidRDefault="0067667E">
            <w:pPr>
              <w:jc w:val="right"/>
              <w:rPr>
                <w:szCs w:val="18"/>
              </w:rPr>
            </w:pPr>
            <w:r>
              <w:rPr>
                <w:szCs w:val="18"/>
              </w:rPr>
              <w:t>246</w:t>
            </w:r>
          </w:p>
        </w:tc>
      </w:tr>
      <w:tr w:rsidR="0067667E" w14:paraId="77C8CD47"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7DE5E80B" w14:textId="77777777" w:rsidR="0067667E" w:rsidRDefault="0067667E">
            <w:pPr>
              <w:jc w:val="both"/>
              <w:rPr>
                <w:szCs w:val="18"/>
              </w:rPr>
            </w:pPr>
            <w:r>
              <w:rPr>
                <w:szCs w:val="18"/>
              </w:rPr>
              <w:t>2017</w:t>
            </w:r>
          </w:p>
        </w:tc>
        <w:tc>
          <w:tcPr>
            <w:tcW w:w="1695" w:type="pct"/>
            <w:tcBorders>
              <w:top w:val="single" w:sz="4" w:space="0" w:color="auto"/>
              <w:left w:val="single" w:sz="4" w:space="0" w:color="auto"/>
              <w:bottom w:val="single" w:sz="4" w:space="0" w:color="auto"/>
              <w:right w:val="single" w:sz="4" w:space="0" w:color="auto"/>
            </w:tcBorders>
            <w:hideMark/>
          </w:tcPr>
          <w:p w14:paraId="7803F17E" w14:textId="77777777" w:rsidR="0067667E" w:rsidRDefault="0067667E">
            <w:pPr>
              <w:jc w:val="right"/>
              <w:rPr>
                <w:szCs w:val="18"/>
              </w:rPr>
            </w:pPr>
            <w:r>
              <w:rPr>
                <w:szCs w:val="18"/>
              </w:rPr>
              <w:t>196</w:t>
            </w:r>
          </w:p>
        </w:tc>
        <w:tc>
          <w:tcPr>
            <w:tcW w:w="1910" w:type="pct"/>
            <w:tcBorders>
              <w:top w:val="single" w:sz="4" w:space="0" w:color="auto"/>
              <w:left w:val="single" w:sz="4" w:space="0" w:color="auto"/>
              <w:bottom w:val="single" w:sz="4" w:space="0" w:color="auto"/>
              <w:right w:val="single" w:sz="4" w:space="0" w:color="auto"/>
            </w:tcBorders>
            <w:hideMark/>
          </w:tcPr>
          <w:p w14:paraId="4A546695" w14:textId="77777777" w:rsidR="0067667E" w:rsidRDefault="0067667E">
            <w:pPr>
              <w:jc w:val="right"/>
              <w:rPr>
                <w:szCs w:val="18"/>
              </w:rPr>
            </w:pPr>
            <w:r>
              <w:rPr>
                <w:szCs w:val="18"/>
              </w:rPr>
              <w:t>330</w:t>
            </w:r>
          </w:p>
        </w:tc>
      </w:tr>
      <w:tr w:rsidR="0067667E" w14:paraId="1DE840C7"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6D7809A9" w14:textId="77777777" w:rsidR="0067667E" w:rsidRDefault="0067667E">
            <w:pPr>
              <w:jc w:val="both"/>
              <w:rPr>
                <w:szCs w:val="18"/>
              </w:rPr>
            </w:pPr>
            <w:r>
              <w:rPr>
                <w:szCs w:val="18"/>
              </w:rPr>
              <w:t>2016</w:t>
            </w:r>
          </w:p>
        </w:tc>
        <w:tc>
          <w:tcPr>
            <w:tcW w:w="1695" w:type="pct"/>
            <w:tcBorders>
              <w:top w:val="single" w:sz="4" w:space="0" w:color="auto"/>
              <w:left w:val="single" w:sz="4" w:space="0" w:color="auto"/>
              <w:bottom w:val="single" w:sz="4" w:space="0" w:color="auto"/>
              <w:right w:val="single" w:sz="4" w:space="0" w:color="auto"/>
            </w:tcBorders>
            <w:hideMark/>
          </w:tcPr>
          <w:p w14:paraId="311795C0" w14:textId="77777777" w:rsidR="0067667E" w:rsidRDefault="0067667E">
            <w:pPr>
              <w:jc w:val="right"/>
              <w:rPr>
                <w:szCs w:val="18"/>
              </w:rPr>
            </w:pPr>
            <w:r>
              <w:rPr>
                <w:szCs w:val="18"/>
              </w:rPr>
              <w:t>200</w:t>
            </w:r>
          </w:p>
        </w:tc>
        <w:tc>
          <w:tcPr>
            <w:tcW w:w="1910" w:type="pct"/>
            <w:tcBorders>
              <w:top w:val="single" w:sz="4" w:space="0" w:color="auto"/>
              <w:left w:val="single" w:sz="4" w:space="0" w:color="auto"/>
              <w:bottom w:val="single" w:sz="4" w:space="0" w:color="auto"/>
              <w:right w:val="single" w:sz="4" w:space="0" w:color="auto"/>
            </w:tcBorders>
            <w:hideMark/>
          </w:tcPr>
          <w:p w14:paraId="70D8BC3E" w14:textId="77777777" w:rsidR="0067667E" w:rsidRDefault="0067667E">
            <w:pPr>
              <w:jc w:val="right"/>
              <w:rPr>
                <w:szCs w:val="18"/>
              </w:rPr>
            </w:pPr>
            <w:r>
              <w:rPr>
                <w:szCs w:val="18"/>
              </w:rPr>
              <w:t>291</w:t>
            </w:r>
          </w:p>
        </w:tc>
      </w:tr>
      <w:tr w:rsidR="0067667E" w14:paraId="6662AF03"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7209CAC9" w14:textId="77777777" w:rsidR="0067667E" w:rsidRDefault="0067667E">
            <w:pPr>
              <w:jc w:val="both"/>
              <w:rPr>
                <w:szCs w:val="18"/>
              </w:rPr>
            </w:pPr>
            <w:r>
              <w:rPr>
                <w:szCs w:val="18"/>
              </w:rPr>
              <w:t>2015</w:t>
            </w:r>
          </w:p>
        </w:tc>
        <w:tc>
          <w:tcPr>
            <w:tcW w:w="1695" w:type="pct"/>
            <w:tcBorders>
              <w:top w:val="single" w:sz="4" w:space="0" w:color="auto"/>
              <w:left w:val="single" w:sz="4" w:space="0" w:color="auto"/>
              <w:bottom w:val="single" w:sz="4" w:space="0" w:color="auto"/>
              <w:right w:val="single" w:sz="4" w:space="0" w:color="auto"/>
            </w:tcBorders>
            <w:hideMark/>
          </w:tcPr>
          <w:p w14:paraId="7CB57F92" w14:textId="77777777" w:rsidR="0067667E" w:rsidRDefault="0067667E">
            <w:pPr>
              <w:jc w:val="right"/>
              <w:rPr>
                <w:szCs w:val="18"/>
              </w:rPr>
            </w:pPr>
            <w:r>
              <w:rPr>
                <w:szCs w:val="18"/>
              </w:rPr>
              <w:t>191</w:t>
            </w:r>
          </w:p>
        </w:tc>
        <w:tc>
          <w:tcPr>
            <w:tcW w:w="1910" w:type="pct"/>
            <w:tcBorders>
              <w:top w:val="single" w:sz="4" w:space="0" w:color="auto"/>
              <w:left w:val="single" w:sz="4" w:space="0" w:color="auto"/>
              <w:bottom w:val="single" w:sz="4" w:space="0" w:color="auto"/>
              <w:right w:val="single" w:sz="4" w:space="0" w:color="auto"/>
            </w:tcBorders>
            <w:hideMark/>
          </w:tcPr>
          <w:p w14:paraId="59EBFC4C" w14:textId="77777777" w:rsidR="0067667E" w:rsidRDefault="0067667E">
            <w:pPr>
              <w:jc w:val="right"/>
              <w:rPr>
                <w:szCs w:val="18"/>
              </w:rPr>
            </w:pPr>
            <w:r>
              <w:rPr>
                <w:szCs w:val="18"/>
              </w:rPr>
              <w:t>298</w:t>
            </w:r>
          </w:p>
        </w:tc>
      </w:tr>
      <w:tr w:rsidR="0067667E" w14:paraId="5FBFA294"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72E0F535" w14:textId="77777777" w:rsidR="0067667E" w:rsidRDefault="0067667E">
            <w:pPr>
              <w:jc w:val="both"/>
              <w:rPr>
                <w:szCs w:val="18"/>
              </w:rPr>
            </w:pPr>
            <w:r>
              <w:rPr>
                <w:szCs w:val="18"/>
              </w:rPr>
              <w:t>2014</w:t>
            </w:r>
          </w:p>
        </w:tc>
        <w:tc>
          <w:tcPr>
            <w:tcW w:w="1695" w:type="pct"/>
            <w:tcBorders>
              <w:top w:val="single" w:sz="4" w:space="0" w:color="auto"/>
              <w:left w:val="single" w:sz="4" w:space="0" w:color="auto"/>
              <w:bottom w:val="single" w:sz="4" w:space="0" w:color="auto"/>
              <w:right w:val="single" w:sz="4" w:space="0" w:color="auto"/>
            </w:tcBorders>
            <w:hideMark/>
          </w:tcPr>
          <w:p w14:paraId="3B2BDA68" w14:textId="77777777" w:rsidR="0067667E" w:rsidRDefault="0067667E">
            <w:pPr>
              <w:jc w:val="right"/>
              <w:rPr>
                <w:szCs w:val="18"/>
              </w:rPr>
            </w:pPr>
            <w:r>
              <w:rPr>
                <w:szCs w:val="18"/>
              </w:rPr>
              <w:t>145</w:t>
            </w:r>
          </w:p>
        </w:tc>
        <w:tc>
          <w:tcPr>
            <w:tcW w:w="1910" w:type="pct"/>
            <w:tcBorders>
              <w:top w:val="single" w:sz="4" w:space="0" w:color="auto"/>
              <w:left w:val="single" w:sz="4" w:space="0" w:color="auto"/>
              <w:bottom w:val="single" w:sz="4" w:space="0" w:color="auto"/>
              <w:right w:val="single" w:sz="4" w:space="0" w:color="auto"/>
            </w:tcBorders>
            <w:hideMark/>
          </w:tcPr>
          <w:p w14:paraId="1C668DD7" w14:textId="77777777" w:rsidR="0067667E" w:rsidRDefault="0067667E">
            <w:pPr>
              <w:jc w:val="right"/>
              <w:rPr>
                <w:szCs w:val="18"/>
              </w:rPr>
            </w:pPr>
            <w:r>
              <w:rPr>
                <w:szCs w:val="18"/>
              </w:rPr>
              <w:t>243</w:t>
            </w:r>
          </w:p>
        </w:tc>
      </w:tr>
      <w:tr w:rsidR="0067667E" w14:paraId="38912CC0"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55CCE62D" w14:textId="77777777" w:rsidR="0067667E" w:rsidRDefault="0067667E">
            <w:pPr>
              <w:jc w:val="both"/>
              <w:rPr>
                <w:szCs w:val="18"/>
              </w:rPr>
            </w:pPr>
            <w:r>
              <w:rPr>
                <w:szCs w:val="18"/>
              </w:rPr>
              <w:t>2013</w:t>
            </w:r>
          </w:p>
        </w:tc>
        <w:tc>
          <w:tcPr>
            <w:tcW w:w="1695" w:type="pct"/>
            <w:tcBorders>
              <w:top w:val="single" w:sz="4" w:space="0" w:color="auto"/>
              <w:left w:val="single" w:sz="4" w:space="0" w:color="auto"/>
              <w:bottom w:val="single" w:sz="4" w:space="0" w:color="auto"/>
              <w:right w:val="single" w:sz="4" w:space="0" w:color="auto"/>
            </w:tcBorders>
            <w:hideMark/>
          </w:tcPr>
          <w:p w14:paraId="30A72118" w14:textId="77777777" w:rsidR="0067667E" w:rsidRDefault="0067667E">
            <w:pPr>
              <w:jc w:val="right"/>
              <w:rPr>
                <w:szCs w:val="18"/>
              </w:rPr>
            </w:pPr>
            <w:r>
              <w:rPr>
                <w:szCs w:val="18"/>
              </w:rPr>
              <w:t>165</w:t>
            </w:r>
          </w:p>
        </w:tc>
        <w:tc>
          <w:tcPr>
            <w:tcW w:w="1910" w:type="pct"/>
            <w:tcBorders>
              <w:top w:val="single" w:sz="4" w:space="0" w:color="auto"/>
              <w:left w:val="single" w:sz="4" w:space="0" w:color="auto"/>
              <w:bottom w:val="single" w:sz="4" w:space="0" w:color="auto"/>
              <w:right w:val="single" w:sz="4" w:space="0" w:color="auto"/>
            </w:tcBorders>
            <w:hideMark/>
          </w:tcPr>
          <w:p w14:paraId="16AD59E8" w14:textId="77777777" w:rsidR="0067667E" w:rsidRDefault="0067667E">
            <w:pPr>
              <w:jc w:val="right"/>
              <w:rPr>
                <w:szCs w:val="18"/>
              </w:rPr>
            </w:pPr>
            <w:r>
              <w:rPr>
                <w:szCs w:val="18"/>
              </w:rPr>
              <w:t>231</w:t>
            </w:r>
          </w:p>
        </w:tc>
      </w:tr>
      <w:tr w:rsidR="0067667E" w14:paraId="2D653E5C"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346E96CB" w14:textId="77777777" w:rsidR="0067667E" w:rsidRDefault="0067667E">
            <w:pPr>
              <w:jc w:val="both"/>
              <w:rPr>
                <w:szCs w:val="18"/>
              </w:rPr>
            </w:pPr>
            <w:r>
              <w:rPr>
                <w:szCs w:val="18"/>
              </w:rPr>
              <w:t>2012</w:t>
            </w:r>
          </w:p>
        </w:tc>
        <w:tc>
          <w:tcPr>
            <w:tcW w:w="1695" w:type="pct"/>
            <w:tcBorders>
              <w:top w:val="single" w:sz="4" w:space="0" w:color="auto"/>
              <w:left w:val="single" w:sz="4" w:space="0" w:color="auto"/>
              <w:bottom w:val="single" w:sz="4" w:space="0" w:color="auto"/>
              <w:right w:val="single" w:sz="4" w:space="0" w:color="auto"/>
            </w:tcBorders>
            <w:hideMark/>
          </w:tcPr>
          <w:p w14:paraId="119BC9CF" w14:textId="77777777" w:rsidR="0067667E" w:rsidRDefault="0067667E">
            <w:pPr>
              <w:jc w:val="right"/>
              <w:rPr>
                <w:szCs w:val="18"/>
              </w:rPr>
            </w:pPr>
            <w:r>
              <w:rPr>
                <w:szCs w:val="18"/>
              </w:rPr>
              <w:t>140</w:t>
            </w:r>
          </w:p>
        </w:tc>
        <w:tc>
          <w:tcPr>
            <w:tcW w:w="1910" w:type="pct"/>
            <w:tcBorders>
              <w:top w:val="single" w:sz="4" w:space="0" w:color="auto"/>
              <w:left w:val="single" w:sz="4" w:space="0" w:color="auto"/>
              <w:bottom w:val="single" w:sz="4" w:space="0" w:color="auto"/>
              <w:right w:val="single" w:sz="4" w:space="0" w:color="auto"/>
            </w:tcBorders>
            <w:hideMark/>
          </w:tcPr>
          <w:p w14:paraId="2099B86F" w14:textId="77777777" w:rsidR="0067667E" w:rsidRDefault="0067667E">
            <w:pPr>
              <w:jc w:val="right"/>
              <w:rPr>
                <w:szCs w:val="18"/>
              </w:rPr>
            </w:pPr>
            <w:r>
              <w:rPr>
                <w:szCs w:val="18"/>
              </w:rPr>
              <w:t>210</w:t>
            </w:r>
          </w:p>
        </w:tc>
      </w:tr>
      <w:tr w:rsidR="0067667E" w14:paraId="7D4BD70D"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201629CA" w14:textId="77777777" w:rsidR="0067667E" w:rsidRDefault="0067667E">
            <w:pPr>
              <w:jc w:val="both"/>
              <w:rPr>
                <w:szCs w:val="18"/>
              </w:rPr>
            </w:pPr>
            <w:r>
              <w:rPr>
                <w:szCs w:val="18"/>
              </w:rPr>
              <w:t>2011</w:t>
            </w:r>
          </w:p>
        </w:tc>
        <w:tc>
          <w:tcPr>
            <w:tcW w:w="1695" w:type="pct"/>
            <w:tcBorders>
              <w:top w:val="single" w:sz="4" w:space="0" w:color="auto"/>
              <w:left w:val="single" w:sz="4" w:space="0" w:color="auto"/>
              <w:bottom w:val="single" w:sz="4" w:space="0" w:color="auto"/>
              <w:right w:val="single" w:sz="4" w:space="0" w:color="auto"/>
            </w:tcBorders>
            <w:hideMark/>
          </w:tcPr>
          <w:p w14:paraId="0D4DE01C" w14:textId="77777777" w:rsidR="0067667E" w:rsidRDefault="0067667E">
            <w:pPr>
              <w:jc w:val="right"/>
              <w:rPr>
                <w:szCs w:val="18"/>
              </w:rPr>
            </w:pPr>
            <w:r>
              <w:rPr>
                <w:szCs w:val="18"/>
              </w:rPr>
              <w:t>106</w:t>
            </w:r>
          </w:p>
        </w:tc>
        <w:tc>
          <w:tcPr>
            <w:tcW w:w="1910" w:type="pct"/>
            <w:tcBorders>
              <w:top w:val="single" w:sz="4" w:space="0" w:color="auto"/>
              <w:left w:val="single" w:sz="4" w:space="0" w:color="auto"/>
              <w:bottom w:val="single" w:sz="4" w:space="0" w:color="auto"/>
              <w:right w:val="single" w:sz="4" w:space="0" w:color="auto"/>
            </w:tcBorders>
            <w:hideMark/>
          </w:tcPr>
          <w:p w14:paraId="7F9B4EB6" w14:textId="77777777" w:rsidR="0067667E" w:rsidRDefault="0067667E">
            <w:pPr>
              <w:jc w:val="right"/>
              <w:rPr>
                <w:szCs w:val="18"/>
              </w:rPr>
            </w:pPr>
            <w:r>
              <w:rPr>
                <w:szCs w:val="18"/>
              </w:rPr>
              <w:t>191</w:t>
            </w:r>
          </w:p>
        </w:tc>
      </w:tr>
      <w:tr w:rsidR="0067667E" w14:paraId="6E987CC5" w14:textId="77777777" w:rsidTr="0067667E">
        <w:trPr>
          <w:trHeight w:val="288"/>
        </w:trPr>
        <w:tc>
          <w:tcPr>
            <w:tcW w:w="1395" w:type="pct"/>
            <w:tcBorders>
              <w:top w:val="single" w:sz="4" w:space="0" w:color="auto"/>
              <w:left w:val="single" w:sz="4" w:space="0" w:color="auto"/>
              <w:bottom w:val="single" w:sz="4" w:space="0" w:color="auto"/>
              <w:right w:val="single" w:sz="4" w:space="0" w:color="auto"/>
            </w:tcBorders>
            <w:hideMark/>
          </w:tcPr>
          <w:p w14:paraId="6186103F" w14:textId="77777777" w:rsidR="0067667E" w:rsidRDefault="0067667E">
            <w:pPr>
              <w:jc w:val="both"/>
              <w:rPr>
                <w:szCs w:val="18"/>
              </w:rPr>
            </w:pPr>
            <w:r>
              <w:rPr>
                <w:szCs w:val="18"/>
              </w:rPr>
              <w:t>2010</w:t>
            </w:r>
          </w:p>
        </w:tc>
        <w:tc>
          <w:tcPr>
            <w:tcW w:w="1695" w:type="pct"/>
            <w:tcBorders>
              <w:top w:val="single" w:sz="4" w:space="0" w:color="auto"/>
              <w:left w:val="single" w:sz="4" w:space="0" w:color="auto"/>
              <w:bottom w:val="single" w:sz="4" w:space="0" w:color="auto"/>
              <w:right w:val="single" w:sz="4" w:space="0" w:color="auto"/>
            </w:tcBorders>
            <w:hideMark/>
          </w:tcPr>
          <w:p w14:paraId="6F2A2AE8" w14:textId="77777777" w:rsidR="0067667E" w:rsidRDefault="0067667E">
            <w:pPr>
              <w:jc w:val="right"/>
              <w:rPr>
                <w:szCs w:val="18"/>
              </w:rPr>
            </w:pPr>
            <w:r>
              <w:rPr>
                <w:szCs w:val="18"/>
              </w:rPr>
              <w:t>120</w:t>
            </w:r>
          </w:p>
        </w:tc>
        <w:tc>
          <w:tcPr>
            <w:tcW w:w="1910" w:type="pct"/>
            <w:tcBorders>
              <w:top w:val="single" w:sz="4" w:space="0" w:color="auto"/>
              <w:left w:val="single" w:sz="4" w:space="0" w:color="auto"/>
              <w:bottom w:val="single" w:sz="4" w:space="0" w:color="auto"/>
              <w:right w:val="single" w:sz="4" w:space="0" w:color="auto"/>
            </w:tcBorders>
            <w:hideMark/>
          </w:tcPr>
          <w:p w14:paraId="3FBD074F" w14:textId="77777777" w:rsidR="0067667E" w:rsidRDefault="0067667E">
            <w:pPr>
              <w:jc w:val="right"/>
              <w:rPr>
                <w:szCs w:val="18"/>
              </w:rPr>
            </w:pPr>
            <w:r>
              <w:rPr>
                <w:szCs w:val="18"/>
              </w:rPr>
              <w:t>165</w:t>
            </w:r>
          </w:p>
        </w:tc>
      </w:tr>
    </w:tbl>
    <w:p w14:paraId="6AF78208"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34445F79" w14:textId="39A11C80" w:rsidR="00000000" w:rsidRDefault="00000000">
      <w:pPr>
        <w:keepNext/>
        <w:keepLines/>
        <w:spacing w:before="40" w:after="120"/>
        <w:jc w:val="both"/>
        <w:outlineLvl w:val="2"/>
        <w:rPr>
          <w:color w:val="3B4881"/>
          <w:sz w:val="24"/>
        </w:rPr>
      </w:pPr>
      <w:bookmarkStart w:id="20" w:name="_Toc59472417"/>
      <w:r>
        <w:rPr>
          <w:color w:val="3B4881"/>
          <w:sz w:val="24"/>
        </w:rPr>
        <w:t>No Prenatal Care by Ethnicity, 20</w:t>
      </w:r>
      <w:bookmarkEnd w:id="20"/>
      <w:r w:rsidR="0067667E">
        <w:rPr>
          <w:color w:val="3B4881"/>
          <w:sz w:val="24"/>
        </w:rPr>
        <w:t>20</w:t>
      </w:r>
    </w:p>
    <w:p w14:paraId="497B2915" w14:textId="77777777" w:rsidR="0067667E" w:rsidRDefault="00000000" w:rsidP="0067667E">
      <w:pPr>
        <w:spacing w:after="120"/>
        <w:jc w:val="both"/>
        <w:rPr>
          <w:rFonts w:eastAsia="Calibri"/>
          <w:sz w:val="24"/>
          <w:szCs w:val="22"/>
        </w:rPr>
      </w:pPr>
      <w:r>
        <w:rPr>
          <w:rFonts w:eastAsia="Calibri"/>
          <w:sz w:val="24"/>
          <w:szCs w:val="22"/>
        </w:rPr>
        <w:t>The rates for Hispanic and non-Hispanic Mothers with NO prenatal care increased between 2018 and 2019</w:t>
      </w:r>
      <w:r w:rsidR="0067667E">
        <w:rPr>
          <w:rFonts w:eastAsia="Calibri"/>
          <w:sz w:val="24"/>
          <w:szCs w:val="22"/>
        </w:rPr>
        <w:t xml:space="preserve"> and decreased between 2019 and 2020</w:t>
      </w:r>
      <w:r w:rsidR="0067667E" w:rsidRPr="0067667E">
        <w:rPr>
          <w:rFonts w:eastAsia="Calibri"/>
          <w:sz w:val="24"/>
          <w:szCs w:val="22"/>
        </w:rPr>
        <w:t xml:space="preserve"> </w:t>
      </w:r>
    </w:p>
    <w:p w14:paraId="3E0F7475" w14:textId="03F1D617" w:rsidR="00000000" w:rsidRDefault="0067667E" w:rsidP="0067667E">
      <w:pPr>
        <w:spacing w:after="120"/>
        <w:jc w:val="both"/>
        <w:rPr>
          <w:rFonts w:eastAsia="Calibri"/>
          <w:sz w:val="24"/>
          <w:szCs w:val="22"/>
        </w:rPr>
      </w:pPr>
      <w:r>
        <w:rPr>
          <w:rFonts w:eastAsia="Calibri"/>
          <w:sz w:val="24"/>
          <w:szCs w:val="22"/>
        </w:rPr>
        <w:t>The following chart represents the number of women with no prenatal care by ethnicity between 2011 and 2020.</w:t>
      </w:r>
    </w:p>
    <w:p w14:paraId="71F37BA0" w14:textId="77777777" w:rsidR="00000000" w:rsidRDefault="00000000">
      <w:pPr>
        <w:keepNext/>
        <w:spacing w:after="200"/>
        <w:rPr>
          <w:rFonts w:eastAsia="Calibri"/>
          <w:i/>
          <w:iCs/>
          <w:color w:val="1F3864"/>
          <w:sz w:val="22"/>
          <w:szCs w:val="22"/>
        </w:rPr>
      </w:pPr>
      <w:bookmarkStart w:id="21" w:name="_Toc59472418"/>
      <w:r>
        <w:rPr>
          <w:rFonts w:eastAsia="Calibri"/>
          <w:i/>
          <w:iCs/>
          <w:color w:val="1F3864"/>
          <w:sz w:val="22"/>
          <w:szCs w:val="22"/>
        </w:rPr>
        <w:t>Rate of No Prenatal Care by Ethnicity</w:t>
      </w:r>
      <w:bookmarkEnd w:id="21"/>
    </w:p>
    <w:p w14:paraId="24DAA223" w14:textId="2F5966F8" w:rsidR="00000000" w:rsidRDefault="0067667E">
      <w:pPr>
        <w:spacing w:after="120"/>
        <w:jc w:val="center"/>
        <w:rPr>
          <w:rFonts w:eastAsia="Calibri"/>
          <w:sz w:val="24"/>
          <w:szCs w:val="22"/>
        </w:rPr>
      </w:pPr>
      <w:r>
        <w:rPr>
          <w:noProof/>
        </w:rPr>
        <w:drawing>
          <wp:inline distT="0" distB="0" distL="0" distR="0" wp14:anchorId="13D00679" wp14:editId="2E950349">
            <wp:extent cx="4572000" cy="2743200"/>
            <wp:effectExtent l="0" t="0" r="0" b="0"/>
            <wp:docPr id="47" name="Chart 47">
              <a:extLst xmlns:a="http://schemas.openxmlformats.org/drawingml/2006/main">
                <a:ext uri="{FF2B5EF4-FFF2-40B4-BE49-F238E27FC236}">
                  <a16:creationId xmlns:a16="http://schemas.microsoft.com/office/drawing/2014/main" id="{02772AD1-A375-AF9C-F4B2-76194B453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8AD9AD"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14A080D2" w14:textId="77777777" w:rsidR="00000000" w:rsidRDefault="00000000">
      <w:pPr>
        <w:keepNext/>
        <w:spacing w:after="200"/>
        <w:rPr>
          <w:rFonts w:eastAsia="Calibri"/>
          <w:i/>
          <w:iCs/>
          <w:color w:val="1F3864"/>
          <w:sz w:val="22"/>
          <w:szCs w:val="22"/>
        </w:rPr>
      </w:pPr>
      <w:bookmarkStart w:id="22" w:name="_Toc59472419"/>
      <w:r>
        <w:rPr>
          <w:rFonts w:eastAsia="Calibri"/>
          <w:i/>
          <w:iCs/>
          <w:color w:val="1F3864"/>
          <w:sz w:val="22"/>
          <w:szCs w:val="22"/>
        </w:rPr>
        <w:t>Numbers of Women with No Prenatal Care by Ethnicity</w:t>
      </w:r>
      <w:bookmarkEnd w:id="22"/>
    </w:p>
    <w:tbl>
      <w:tblPr>
        <w:tblStyle w:val="GridTable5Dark-Accent52"/>
        <w:tblW w:w="5000" w:type="pct"/>
        <w:tblInd w:w="0" w:type="dxa"/>
        <w:tblLook w:val="0600" w:firstRow="0" w:lastRow="0" w:firstColumn="0" w:lastColumn="0" w:noHBand="1" w:noVBand="1"/>
      </w:tblPr>
      <w:tblGrid>
        <w:gridCol w:w="3596"/>
        <w:gridCol w:w="3597"/>
        <w:gridCol w:w="3597"/>
      </w:tblGrid>
      <w:tr w:rsidR="00000000" w:rsidRPr="0067667E" w14:paraId="2C481764"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6C7AA4CB" w14:textId="77777777" w:rsidR="00000000" w:rsidRPr="0067667E" w:rsidRDefault="00000000">
            <w:pPr>
              <w:jc w:val="both"/>
              <w:rPr>
                <w:szCs w:val="16"/>
              </w:rPr>
            </w:pPr>
            <w:r w:rsidRPr="0067667E">
              <w:rPr>
                <w:szCs w:val="16"/>
              </w:rPr>
              <w:t> </w:t>
            </w:r>
          </w:p>
          <w:p w14:paraId="3810FBE7" w14:textId="77777777" w:rsidR="00000000" w:rsidRPr="0067667E" w:rsidRDefault="00000000">
            <w:pPr>
              <w:jc w:val="both"/>
              <w:rPr>
                <w:szCs w:val="16"/>
              </w:rPr>
            </w:pPr>
            <w:r w:rsidRPr="0067667E">
              <w:rPr>
                <w:szCs w:val="16"/>
              </w:rPr>
              <w:t> </w:t>
            </w:r>
          </w:p>
        </w:tc>
        <w:tc>
          <w:tcPr>
            <w:tcW w:w="1667" w:type="pct"/>
            <w:tcBorders>
              <w:top w:val="single" w:sz="4" w:space="0" w:color="auto"/>
              <w:left w:val="single" w:sz="4" w:space="0" w:color="auto"/>
              <w:bottom w:val="single" w:sz="4" w:space="0" w:color="auto"/>
              <w:right w:val="single" w:sz="4" w:space="0" w:color="auto"/>
            </w:tcBorders>
            <w:hideMark/>
          </w:tcPr>
          <w:p w14:paraId="7E9CA601" w14:textId="77777777" w:rsidR="00000000" w:rsidRPr="0067667E" w:rsidRDefault="00000000">
            <w:pPr>
              <w:jc w:val="center"/>
              <w:rPr>
                <w:szCs w:val="16"/>
              </w:rPr>
            </w:pPr>
            <w:r w:rsidRPr="0067667E">
              <w:rPr>
                <w:szCs w:val="16"/>
              </w:rPr>
              <w:t>Broward</w:t>
            </w:r>
          </w:p>
          <w:p w14:paraId="5A997371" w14:textId="77777777" w:rsidR="00000000" w:rsidRPr="0067667E" w:rsidRDefault="00000000">
            <w:pPr>
              <w:jc w:val="center"/>
              <w:rPr>
                <w:szCs w:val="16"/>
              </w:rPr>
            </w:pPr>
            <w:r w:rsidRPr="0067667E">
              <w:rPr>
                <w:szCs w:val="16"/>
              </w:rPr>
              <w:t>Hispanic</w:t>
            </w:r>
          </w:p>
        </w:tc>
        <w:tc>
          <w:tcPr>
            <w:tcW w:w="1667" w:type="pct"/>
            <w:tcBorders>
              <w:top w:val="single" w:sz="4" w:space="0" w:color="auto"/>
              <w:left w:val="single" w:sz="4" w:space="0" w:color="auto"/>
              <w:bottom w:val="single" w:sz="4" w:space="0" w:color="auto"/>
              <w:right w:val="single" w:sz="4" w:space="0" w:color="auto"/>
            </w:tcBorders>
            <w:hideMark/>
          </w:tcPr>
          <w:p w14:paraId="4BEE9249" w14:textId="77777777" w:rsidR="00000000" w:rsidRPr="0067667E" w:rsidRDefault="00000000">
            <w:pPr>
              <w:jc w:val="center"/>
              <w:rPr>
                <w:szCs w:val="16"/>
              </w:rPr>
            </w:pPr>
            <w:r w:rsidRPr="0067667E">
              <w:rPr>
                <w:szCs w:val="16"/>
              </w:rPr>
              <w:t>Broward</w:t>
            </w:r>
          </w:p>
          <w:p w14:paraId="1A6EEB5D" w14:textId="77777777" w:rsidR="00000000" w:rsidRPr="0067667E" w:rsidRDefault="00000000">
            <w:pPr>
              <w:jc w:val="center"/>
              <w:rPr>
                <w:szCs w:val="16"/>
              </w:rPr>
            </w:pPr>
            <w:r w:rsidRPr="0067667E">
              <w:rPr>
                <w:szCs w:val="16"/>
              </w:rPr>
              <w:t>Non-Hispanic</w:t>
            </w:r>
          </w:p>
        </w:tc>
      </w:tr>
      <w:tr w:rsidR="0067667E" w:rsidRPr="0067667E" w14:paraId="25AF510D" w14:textId="77777777">
        <w:trPr>
          <w:trHeight w:val="288"/>
        </w:trPr>
        <w:tc>
          <w:tcPr>
            <w:tcW w:w="1666" w:type="pct"/>
            <w:tcBorders>
              <w:top w:val="single" w:sz="4" w:space="0" w:color="auto"/>
              <w:left w:val="single" w:sz="4" w:space="0" w:color="auto"/>
              <w:bottom w:val="single" w:sz="4" w:space="0" w:color="auto"/>
              <w:right w:val="single" w:sz="4" w:space="0" w:color="auto"/>
            </w:tcBorders>
          </w:tcPr>
          <w:p w14:paraId="6E98F21A" w14:textId="663E8FF7" w:rsidR="0067667E" w:rsidRPr="0067667E" w:rsidRDefault="0067667E">
            <w:pPr>
              <w:jc w:val="both"/>
              <w:rPr>
                <w:szCs w:val="16"/>
              </w:rPr>
            </w:pPr>
            <w:r>
              <w:rPr>
                <w:szCs w:val="16"/>
              </w:rPr>
              <w:t>2020</w:t>
            </w:r>
          </w:p>
        </w:tc>
        <w:tc>
          <w:tcPr>
            <w:tcW w:w="1667" w:type="pct"/>
            <w:tcBorders>
              <w:top w:val="single" w:sz="4" w:space="0" w:color="auto"/>
              <w:left w:val="single" w:sz="4" w:space="0" w:color="auto"/>
              <w:bottom w:val="single" w:sz="4" w:space="0" w:color="auto"/>
              <w:right w:val="single" w:sz="4" w:space="0" w:color="auto"/>
            </w:tcBorders>
          </w:tcPr>
          <w:p w14:paraId="7C8CB39F" w14:textId="0AF02084" w:rsidR="0067667E" w:rsidRPr="0067667E" w:rsidRDefault="0067667E">
            <w:pPr>
              <w:jc w:val="both"/>
              <w:rPr>
                <w:szCs w:val="16"/>
              </w:rPr>
            </w:pPr>
            <w:r>
              <w:rPr>
                <w:szCs w:val="16"/>
              </w:rPr>
              <w:t>92</w:t>
            </w:r>
          </w:p>
        </w:tc>
        <w:tc>
          <w:tcPr>
            <w:tcW w:w="1667" w:type="pct"/>
            <w:tcBorders>
              <w:top w:val="single" w:sz="4" w:space="0" w:color="auto"/>
              <w:left w:val="single" w:sz="4" w:space="0" w:color="auto"/>
              <w:bottom w:val="single" w:sz="4" w:space="0" w:color="auto"/>
              <w:right w:val="single" w:sz="4" w:space="0" w:color="auto"/>
            </w:tcBorders>
          </w:tcPr>
          <w:p w14:paraId="3CD3D56B" w14:textId="4B0CA12A" w:rsidR="0067667E" w:rsidRPr="0067667E" w:rsidRDefault="0067667E">
            <w:pPr>
              <w:jc w:val="both"/>
              <w:rPr>
                <w:szCs w:val="16"/>
              </w:rPr>
            </w:pPr>
            <w:r>
              <w:rPr>
                <w:szCs w:val="16"/>
              </w:rPr>
              <w:t>333</w:t>
            </w:r>
          </w:p>
        </w:tc>
      </w:tr>
      <w:tr w:rsidR="00000000" w:rsidRPr="0067667E" w14:paraId="3F145A74"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64B6318A" w14:textId="77777777" w:rsidR="00000000" w:rsidRPr="0067667E" w:rsidRDefault="00000000">
            <w:pPr>
              <w:jc w:val="both"/>
              <w:rPr>
                <w:szCs w:val="16"/>
              </w:rPr>
            </w:pPr>
            <w:r w:rsidRPr="0067667E">
              <w:rPr>
                <w:szCs w:val="16"/>
              </w:rPr>
              <w:t>2019</w:t>
            </w:r>
          </w:p>
        </w:tc>
        <w:tc>
          <w:tcPr>
            <w:tcW w:w="1667" w:type="pct"/>
            <w:tcBorders>
              <w:top w:val="single" w:sz="4" w:space="0" w:color="auto"/>
              <w:left w:val="single" w:sz="4" w:space="0" w:color="auto"/>
              <w:bottom w:val="single" w:sz="4" w:space="0" w:color="auto"/>
              <w:right w:val="single" w:sz="4" w:space="0" w:color="auto"/>
            </w:tcBorders>
            <w:hideMark/>
          </w:tcPr>
          <w:p w14:paraId="3C976FA6" w14:textId="77777777" w:rsidR="00000000" w:rsidRPr="0067667E" w:rsidRDefault="00000000">
            <w:pPr>
              <w:jc w:val="both"/>
              <w:rPr>
                <w:szCs w:val="16"/>
              </w:rPr>
            </w:pPr>
            <w:r w:rsidRPr="0067667E">
              <w:rPr>
                <w:szCs w:val="16"/>
              </w:rPr>
              <w:t>131</w:t>
            </w:r>
          </w:p>
        </w:tc>
        <w:tc>
          <w:tcPr>
            <w:tcW w:w="1667" w:type="pct"/>
            <w:tcBorders>
              <w:top w:val="single" w:sz="4" w:space="0" w:color="auto"/>
              <w:left w:val="single" w:sz="4" w:space="0" w:color="auto"/>
              <w:bottom w:val="single" w:sz="4" w:space="0" w:color="auto"/>
              <w:right w:val="single" w:sz="4" w:space="0" w:color="auto"/>
            </w:tcBorders>
            <w:hideMark/>
          </w:tcPr>
          <w:p w14:paraId="18A2F817" w14:textId="77777777" w:rsidR="00000000" w:rsidRPr="0067667E" w:rsidRDefault="00000000">
            <w:pPr>
              <w:jc w:val="both"/>
              <w:rPr>
                <w:szCs w:val="16"/>
              </w:rPr>
            </w:pPr>
            <w:r w:rsidRPr="0067667E">
              <w:rPr>
                <w:szCs w:val="16"/>
              </w:rPr>
              <w:t>357</w:t>
            </w:r>
          </w:p>
        </w:tc>
      </w:tr>
      <w:tr w:rsidR="00000000" w:rsidRPr="0067667E" w14:paraId="45DCDB8C"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0ADEF4A7" w14:textId="77777777" w:rsidR="00000000" w:rsidRPr="0067667E" w:rsidRDefault="00000000">
            <w:pPr>
              <w:jc w:val="both"/>
              <w:rPr>
                <w:szCs w:val="16"/>
              </w:rPr>
            </w:pPr>
            <w:r w:rsidRPr="0067667E">
              <w:rPr>
                <w:szCs w:val="16"/>
              </w:rPr>
              <w:t>2018</w:t>
            </w:r>
          </w:p>
        </w:tc>
        <w:tc>
          <w:tcPr>
            <w:tcW w:w="1667" w:type="pct"/>
            <w:tcBorders>
              <w:top w:val="single" w:sz="4" w:space="0" w:color="auto"/>
              <w:left w:val="single" w:sz="4" w:space="0" w:color="auto"/>
              <w:bottom w:val="single" w:sz="4" w:space="0" w:color="auto"/>
              <w:right w:val="single" w:sz="4" w:space="0" w:color="auto"/>
            </w:tcBorders>
            <w:hideMark/>
          </w:tcPr>
          <w:p w14:paraId="265C5C59" w14:textId="77777777" w:rsidR="00000000" w:rsidRPr="0067667E" w:rsidRDefault="00000000">
            <w:pPr>
              <w:jc w:val="both"/>
              <w:rPr>
                <w:szCs w:val="16"/>
              </w:rPr>
            </w:pPr>
            <w:r w:rsidRPr="0067667E">
              <w:rPr>
                <w:szCs w:val="16"/>
              </w:rPr>
              <w:t>106</w:t>
            </w:r>
          </w:p>
        </w:tc>
        <w:tc>
          <w:tcPr>
            <w:tcW w:w="1667" w:type="pct"/>
            <w:tcBorders>
              <w:top w:val="single" w:sz="4" w:space="0" w:color="auto"/>
              <w:left w:val="single" w:sz="4" w:space="0" w:color="auto"/>
              <w:bottom w:val="single" w:sz="4" w:space="0" w:color="auto"/>
              <w:right w:val="single" w:sz="4" w:space="0" w:color="auto"/>
            </w:tcBorders>
            <w:hideMark/>
          </w:tcPr>
          <w:p w14:paraId="404F8638" w14:textId="77777777" w:rsidR="00000000" w:rsidRPr="0067667E" w:rsidRDefault="00000000">
            <w:pPr>
              <w:jc w:val="both"/>
              <w:rPr>
                <w:szCs w:val="16"/>
              </w:rPr>
            </w:pPr>
            <w:r w:rsidRPr="0067667E">
              <w:rPr>
                <w:szCs w:val="16"/>
              </w:rPr>
              <w:t>346</w:t>
            </w:r>
          </w:p>
        </w:tc>
      </w:tr>
      <w:tr w:rsidR="00000000" w:rsidRPr="0067667E" w14:paraId="529D4627"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44DF7575" w14:textId="77777777" w:rsidR="00000000" w:rsidRPr="0067667E" w:rsidRDefault="00000000">
            <w:pPr>
              <w:jc w:val="both"/>
              <w:rPr>
                <w:szCs w:val="16"/>
              </w:rPr>
            </w:pPr>
            <w:r w:rsidRPr="0067667E">
              <w:rPr>
                <w:szCs w:val="16"/>
              </w:rPr>
              <w:t>2017</w:t>
            </w:r>
          </w:p>
        </w:tc>
        <w:tc>
          <w:tcPr>
            <w:tcW w:w="1667" w:type="pct"/>
            <w:tcBorders>
              <w:top w:val="single" w:sz="4" w:space="0" w:color="auto"/>
              <w:left w:val="single" w:sz="4" w:space="0" w:color="auto"/>
              <w:bottom w:val="single" w:sz="4" w:space="0" w:color="auto"/>
              <w:right w:val="single" w:sz="4" w:space="0" w:color="auto"/>
            </w:tcBorders>
            <w:hideMark/>
          </w:tcPr>
          <w:p w14:paraId="4BA9DD0C" w14:textId="77777777" w:rsidR="00000000" w:rsidRPr="0067667E" w:rsidRDefault="00000000">
            <w:pPr>
              <w:jc w:val="both"/>
              <w:rPr>
                <w:szCs w:val="16"/>
              </w:rPr>
            </w:pPr>
            <w:r w:rsidRPr="0067667E">
              <w:rPr>
                <w:szCs w:val="16"/>
              </w:rPr>
              <w:t>111</w:t>
            </w:r>
          </w:p>
        </w:tc>
        <w:tc>
          <w:tcPr>
            <w:tcW w:w="1667" w:type="pct"/>
            <w:tcBorders>
              <w:top w:val="single" w:sz="4" w:space="0" w:color="auto"/>
              <w:left w:val="single" w:sz="4" w:space="0" w:color="auto"/>
              <w:bottom w:val="single" w:sz="4" w:space="0" w:color="auto"/>
              <w:right w:val="single" w:sz="4" w:space="0" w:color="auto"/>
            </w:tcBorders>
            <w:hideMark/>
          </w:tcPr>
          <w:p w14:paraId="4E920381" w14:textId="77777777" w:rsidR="00000000" w:rsidRPr="0067667E" w:rsidRDefault="00000000">
            <w:pPr>
              <w:jc w:val="both"/>
              <w:rPr>
                <w:szCs w:val="16"/>
              </w:rPr>
            </w:pPr>
            <w:r w:rsidRPr="0067667E">
              <w:rPr>
                <w:szCs w:val="16"/>
              </w:rPr>
              <w:t>446</w:t>
            </w:r>
          </w:p>
        </w:tc>
      </w:tr>
      <w:tr w:rsidR="00000000" w:rsidRPr="0067667E" w14:paraId="720D8EBC"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76991B49" w14:textId="77777777" w:rsidR="00000000" w:rsidRPr="0067667E" w:rsidRDefault="00000000">
            <w:pPr>
              <w:jc w:val="both"/>
              <w:rPr>
                <w:szCs w:val="16"/>
              </w:rPr>
            </w:pPr>
            <w:r w:rsidRPr="0067667E">
              <w:rPr>
                <w:szCs w:val="16"/>
              </w:rPr>
              <w:t>2016</w:t>
            </w:r>
          </w:p>
        </w:tc>
        <w:tc>
          <w:tcPr>
            <w:tcW w:w="1667" w:type="pct"/>
            <w:tcBorders>
              <w:top w:val="single" w:sz="4" w:space="0" w:color="auto"/>
              <w:left w:val="single" w:sz="4" w:space="0" w:color="auto"/>
              <w:bottom w:val="single" w:sz="4" w:space="0" w:color="auto"/>
              <w:right w:val="single" w:sz="4" w:space="0" w:color="auto"/>
            </w:tcBorders>
            <w:hideMark/>
          </w:tcPr>
          <w:p w14:paraId="6AB8A68B" w14:textId="77777777" w:rsidR="00000000" w:rsidRPr="0067667E" w:rsidRDefault="00000000">
            <w:pPr>
              <w:jc w:val="both"/>
              <w:rPr>
                <w:szCs w:val="16"/>
              </w:rPr>
            </w:pPr>
            <w:r w:rsidRPr="0067667E">
              <w:rPr>
                <w:szCs w:val="16"/>
              </w:rPr>
              <w:t>132</w:t>
            </w:r>
          </w:p>
        </w:tc>
        <w:tc>
          <w:tcPr>
            <w:tcW w:w="1667" w:type="pct"/>
            <w:tcBorders>
              <w:top w:val="single" w:sz="4" w:space="0" w:color="auto"/>
              <w:left w:val="single" w:sz="4" w:space="0" w:color="auto"/>
              <w:bottom w:val="single" w:sz="4" w:space="0" w:color="auto"/>
              <w:right w:val="single" w:sz="4" w:space="0" w:color="auto"/>
            </w:tcBorders>
            <w:hideMark/>
          </w:tcPr>
          <w:p w14:paraId="48DA1968" w14:textId="77777777" w:rsidR="00000000" w:rsidRPr="0067667E" w:rsidRDefault="00000000">
            <w:pPr>
              <w:jc w:val="both"/>
              <w:rPr>
                <w:szCs w:val="16"/>
              </w:rPr>
            </w:pPr>
            <w:r w:rsidRPr="0067667E">
              <w:rPr>
                <w:szCs w:val="16"/>
              </w:rPr>
              <w:t>405</w:t>
            </w:r>
          </w:p>
        </w:tc>
      </w:tr>
      <w:tr w:rsidR="00000000" w:rsidRPr="0067667E" w14:paraId="66318A36"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0D29A7FA" w14:textId="77777777" w:rsidR="00000000" w:rsidRPr="0067667E" w:rsidRDefault="00000000">
            <w:pPr>
              <w:jc w:val="both"/>
              <w:rPr>
                <w:szCs w:val="16"/>
              </w:rPr>
            </w:pPr>
            <w:r w:rsidRPr="0067667E">
              <w:rPr>
                <w:szCs w:val="16"/>
              </w:rPr>
              <w:t>2015</w:t>
            </w:r>
          </w:p>
        </w:tc>
        <w:tc>
          <w:tcPr>
            <w:tcW w:w="1667" w:type="pct"/>
            <w:tcBorders>
              <w:top w:val="single" w:sz="4" w:space="0" w:color="auto"/>
              <w:left w:val="single" w:sz="4" w:space="0" w:color="auto"/>
              <w:bottom w:val="single" w:sz="4" w:space="0" w:color="auto"/>
              <w:right w:val="single" w:sz="4" w:space="0" w:color="auto"/>
            </w:tcBorders>
            <w:hideMark/>
          </w:tcPr>
          <w:p w14:paraId="121DE808" w14:textId="77777777" w:rsidR="00000000" w:rsidRPr="0067667E" w:rsidRDefault="00000000">
            <w:pPr>
              <w:jc w:val="both"/>
              <w:rPr>
                <w:szCs w:val="16"/>
              </w:rPr>
            </w:pPr>
            <w:r w:rsidRPr="0067667E">
              <w:rPr>
                <w:szCs w:val="16"/>
              </w:rPr>
              <w:t>115</w:t>
            </w:r>
          </w:p>
        </w:tc>
        <w:tc>
          <w:tcPr>
            <w:tcW w:w="1667" w:type="pct"/>
            <w:tcBorders>
              <w:top w:val="single" w:sz="4" w:space="0" w:color="auto"/>
              <w:left w:val="single" w:sz="4" w:space="0" w:color="auto"/>
              <w:bottom w:val="single" w:sz="4" w:space="0" w:color="auto"/>
              <w:right w:val="single" w:sz="4" w:space="0" w:color="auto"/>
            </w:tcBorders>
            <w:hideMark/>
          </w:tcPr>
          <w:p w14:paraId="205B35F4" w14:textId="77777777" w:rsidR="00000000" w:rsidRPr="0067667E" w:rsidRDefault="00000000">
            <w:pPr>
              <w:jc w:val="both"/>
              <w:rPr>
                <w:szCs w:val="16"/>
              </w:rPr>
            </w:pPr>
            <w:r w:rsidRPr="0067667E">
              <w:rPr>
                <w:szCs w:val="16"/>
              </w:rPr>
              <w:t>416</w:t>
            </w:r>
          </w:p>
        </w:tc>
      </w:tr>
      <w:tr w:rsidR="00000000" w:rsidRPr="0067667E" w14:paraId="40CA4348"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159018C7" w14:textId="77777777" w:rsidR="00000000" w:rsidRPr="0067667E" w:rsidRDefault="00000000">
            <w:pPr>
              <w:jc w:val="both"/>
              <w:rPr>
                <w:szCs w:val="16"/>
              </w:rPr>
            </w:pPr>
            <w:r w:rsidRPr="0067667E">
              <w:rPr>
                <w:szCs w:val="16"/>
              </w:rPr>
              <w:t>2014</w:t>
            </w:r>
          </w:p>
        </w:tc>
        <w:tc>
          <w:tcPr>
            <w:tcW w:w="1667" w:type="pct"/>
            <w:tcBorders>
              <w:top w:val="single" w:sz="4" w:space="0" w:color="auto"/>
              <w:left w:val="single" w:sz="4" w:space="0" w:color="auto"/>
              <w:bottom w:val="single" w:sz="4" w:space="0" w:color="auto"/>
              <w:right w:val="single" w:sz="4" w:space="0" w:color="auto"/>
            </w:tcBorders>
            <w:hideMark/>
          </w:tcPr>
          <w:p w14:paraId="541357FE" w14:textId="77777777" w:rsidR="00000000" w:rsidRPr="0067667E" w:rsidRDefault="00000000">
            <w:pPr>
              <w:jc w:val="both"/>
              <w:rPr>
                <w:szCs w:val="16"/>
              </w:rPr>
            </w:pPr>
            <w:r w:rsidRPr="0067667E">
              <w:rPr>
                <w:szCs w:val="16"/>
              </w:rPr>
              <w:t>83</w:t>
            </w:r>
          </w:p>
        </w:tc>
        <w:tc>
          <w:tcPr>
            <w:tcW w:w="1667" w:type="pct"/>
            <w:tcBorders>
              <w:top w:val="single" w:sz="4" w:space="0" w:color="auto"/>
              <w:left w:val="single" w:sz="4" w:space="0" w:color="auto"/>
              <w:bottom w:val="single" w:sz="4" w:space="0" w:color="auto"/>
              <w:right w:val="single" w:sz="4" w:space="0" w:color="auto"/>
            </w:tcBorders>
            <w:hideMark/>
          </w:tcPr>
          <w:p w14:paraId="052392FA" w14:textId="77777777" w:rsidR="00000000" w:rsidRPr="0067667E" w:rsidRDefault="00000000">
            <w:pPr>
              <w:jc w:val="both"/>
              <w:rPr>
                <w:szCs w:val="16"/>
              </w:rPr>
            </w:pPr>
            <w:r w:rsidRPr="0067667E">
              <w:rPr>
                <w:szCs w:val="16"/>
              </w:rPr>
              <w:t>335</w:t>
            </w:r>
          </w:p>
        </w:tc>
      </w:tr>
      <w:tr w:rsidR="00000000" w:rsidRPr="0067667E" w14:paraId="5D9BD68B"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2A83FF6B" w14:textId="77777777" w:rsidR="00000000" w:rsidRPr="0067667E" w:rsidRDefault="00000000">
            <w:pPr>
              <w:jc w:val="both"/>
              <w:rPr>
                <w:szCs w:val="16"/>
              </w:rPr>
            </w:pPr>
            <w:r w:rsidRPr="0067667E">
              <w:rPr>
                <w:szCs w:val="16"/>
              </w:rPr>
              <w:t>2013</w:t>
            </w:r>
          </w:p>
        </w:tc>
        <w:tc>
          <w:tcPr>
            <w:tcW w:w="1667" w:type="pct"/>
            <w:tcBorders>
              <w:top w:val="single" w:sz="4" w:space="0" w:color="auto"/>
              <w:left w:val="single" w:sz="4" w:space="0" w:color="auto"/>
              <w:bottom w:val="single" w:sz="4" w:space="0" w:color="auto"/>
              <w:right w:val="single" w:sz="4" w:space="0" w:color="auto"/>
            </w:tcBorders>
            <w:hideMark/>
          </w:tcPr>
          <w:p w14:paraId="24EA72AE" w14:textId="77777777" w:rsidR="00000000" w:rsidRPr="0067667E" w:rsidRDefault="00000000">
            <w:pPr>
              <w:jc w:val="both"/>
              <w:rPr>
                <w:szCs w:val="16"/>
              </w:rPr>
            </w:pPr>
            <w:r w:rsidRPr="0067667E">
              <w:rPr>
                <w:szCs w:val="16"/>
              </w:rPr>
              <w:t>90</w:t>
            </w:r>
          </w:p>
        </w:tc>
        <w:tc>
          <w:tcPr>
            <w:tcW w:w="1667" w:type="pct"/>
            <w:tcBorders>
              <w:top w:val="single" w:sz="4" w:space="0" w:color="auto"/>
              <w:left w:val="single" w:sz="4" w:space="0" w:color="auto"/>
              <w:bottom w:val="single" w:sz="4" w:space="0" w:color="auto"/>
              <w:right w:val="single" w:sz="4" w:space="0" w:color="auto"/>
            </w:tcBorders>
            <w:hideMark/>
          </w:tcPr>
          <w:p w14:paraId="513E49A3" w14:textId="77777777" w:rsidR="00000000" w:rsidRPr="0067667E" w:rsidRDefault="00000000">
            <w:pPr>
              <w:jc w:val="both"/>
              <w:rPr>
                <w:szCs w:val="16"/>
              </w:rPr>
            </w:pPr>
            <w:r w:rsidRPr="0067667E">
              <w:rPr>
                <w:szCs w:val="16"/>
              </w:rPr>
              <w:t>334</w:t>
            </w:r>
          </w:p>
        </w:tc>
      </w:tr>
      <w:tr w:rsidR="00000000" w:rsidRPr="0067667E" w14:paraId="34554FCA"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3E8274A7" w14:textId="77777777" w:rsidR="00000000" w:rsidRPr="0067667E" w:rsidRDefault="00000000">
            <w:pPr>
              <w:jc w:val="both"/>
              <w:rPr>
                <w:szCs w:val="16"/>
              </w:rPr>
            </w:pPr>
            <w:r w:rsidRPr="0067667E">
              <w:rPr>
                <w:szCs w:val="16"/>
              </w:rPr>
              <w:t>2012</w:t>
            </w:r>
          </w:p>
        </w:tc>
        <w:tc>
          <w:tcPr>
            <w:tcW w:w="1667" w:type="pct"/>
            <w:tcBorders>
              <w:top w:val="single" w:sz="4" w:space="0" w:color="auto"/>
              <w:left w:val="single" w:sz="4" w:space="0" w:color="auto"/>
              <w:bottom w:val="single" w:sz="4" w:space="0" w:color="auto"/>
              <w:right w:val="single" w:sz="4" w:space="0" w:color="auto"/>
            </w:tcBorders>
            <w:hideMark/>
          </w:tcPr>
          <w:p w14:paraId="2DC2028F" w14:textId="77777777" w:rsidR="00000000" w:rsidRPr="0067667E" w:rsidRDefault="00000000">
            <w:pPr>
              <w:jc w:val="both"/>
              <w:rPr>
                <w:szCs w:val="16"/>
              </w:rPr>
            </w:pPr>
            <w:r w:rsidRPr="0067667E">
              <w:rPr>
                <w:szCs w:val="16"/>
              </w:rPr>
              <w:t>76</w:t>
            </w:r>
          </w:p>
        </w:tc>
        <w:tc>
          <w:tcPr>
            <w:tcW w:w="1667" w:type="pct"/>
            <w:tcBorders>
              <w:top w:val="single" w:sz="4" w:space="0" w:color="auto"/>
              <w:left w:val="single" w:sz="4" w:space="0" w:color="auto"/>
              <w:bottom w:val="single" w:sz="4" w:space="0" w:color="auto"/>
              <w:right w:val="single" w:sz="4" w:space="0" w:color="auto"/>
            </w:tcBorders>
            <w:hideMark/>
          </w:tcPr>
          <w:p w14:paraId="06E90444" w14:textId="77777777" w:rsidR="00000000" w:rsidRPr="0067667E" w:rsidRDefault="00000000">
            <w:pPr>
              <w:jc w:val="both"/>
              <w:rPr>
                <w:szCs w:val="16"/>
              </w:rPr>
            </w:pPr>
            <w:r w:rsidRPr="0067667E">
              <w:rPr>
                <w:szCs w:val="16"/>
              </w:rPr>
              <w:t>289</w:t>
            </w:r>
          </w:p>
        </w:tc>
      </w:tr>
      <w:tr w:rsidR="00000000" w:rsidRPr="0067667E" w14:paraId="36DD94ED"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47E2BCDE" w14:textId="77777777" w:rsidR="00000000" w:rsidRPr="0067667E" w:rsidRDefault="00000000">
            <w:pPr>
              <w:jc w:val="both"/>
              <w:rPr>
                <w:szCs w:val="16"/>
              </w:rPr>
            </w:pPr>
            <w:r w:rsidRPr="0067667E">
              <w:rPr>
                <w:szCs w:val="16"/>
              </w:rPr>
              <w:t>2011</w:t>
            </w:r>
          </w:p>
        </w:tc>
        <w:tc>
          <w:tcPr>
            <w:tcW w:w="1667" w:type="pct"/>
            <w:tcBorders>
              <w:top w:val="single" w:sz="4" w:space="0" w:color="auto"/>
              <w:left w:val="single" w:sz="4" w:space="0" w:color="auto"/>
              <w:bottom w:val="single" w:sz="4" w:space="0" w:color="auto"/>
              <w:right w:val="single" w:sz="4" w:space="0" w:color="auto"/>
            </w:tcBorders>
            <w:hideMark/>
          </w:tcPr>
          <w:p w14:paraId="60746B3C" w14:textId="77777777" w:rsidR="00000000" w:rsidRPr="0067667E" w:rsidRDefault="00000000">
            <w:pPr>
              <w:jc w:val="both"/>
              <w:rPr>
                <w:szCs w:val="16"/>
              </w:rPr>
            </w:pPr>
            <w:r w:rsidRPr="0067667E">
              <w:rPr>
                <w:szCs w:val="16"/>
              </w:rPr>
              <w:t>58</w:t>
            </w:r>
          </w:p>
        </w:tc>
        <w:tc>
          <w:tcPr>
            <w:tcW w:w="1667" w:type="pct"/>
            <w:tcBorders>
              <w:top w:val="single" w:sz="4" w:space="0" w:color="auto"/>
              <w:left w:val="single" w:sz="4" w:space="0" w:color="auto"/>
              <w:bottom w:val="single" w:sz="4" w:space="0" w:color="auto"/>
              <w:right w:val="single" w:sz="4" w:space="0" w:color="auto"/>
            </w:tcBorders>
            <w:hideMark/>
          </w:tcPr>
          <w:p w14:paraId="6D42CDC9" w14:textId="77777777" w:rsidR="00000000" w:rsidRPr="0067667E" w:rsidRDefault="00000000">
            <w:pPr>
              <w:jc w:val="both"/>
              <w:rPr>
                <w:szCs w:val="16"/>
              </w:rPr>
            </w:pPr>
            <w:r w:rsidRPr="0067667E">
              <w:rPr>
                <w:szCs w:val="16"/>
              </w:rPr>
              <w:t>251</w:t>
            </w:r>
          </w:p>
        </w:tc>
      </w:tr>
      <w:tr w:rsidR="00000000" w:rsidRPr="0067667E" w14:paraId="6EC98FF0" w14:textId="77777777">
        <w:trPr>
          <w:trHeight w:val="288"/>
        </w:trPr>
        <w:tc>
          <w:tcPr>
            <w:tcW w:w="1666" w:type="pct"/>
            <w:tcBorders>
              <w:top w:val="single" w:sz="4" w:space="0" w:color="auto"/>
              <w:left w:val="single" w:sz="4" w:space="0" w:color="auto"/>
              <w:bottom w:val="single" w:sz="4" w:space="0" w:color="auto"/>
              <w:right w:val="single" w:sz="4" w:space="0" w:color="auto"/>
            </w:tcBorders>
            <w:hideMark/>
          </w:tcPr>
          <w:p w14:paraId="6DA71A24" w14:textId="77777777" w:rsidR="00000000" w:rsidRPr="0067667E" w:rsidRDefault="00000000">
            <w:pPr>
              <w:jc w:val="both"/>
              <w:rPr>
                <w:szCs w:val="16"/>
              </w:rPr>
            </w:pPr>
            <w:r w:rsidRPr="0067667E">
              <w:rPr>
                <w:szCs w:val="16"/>
              </w:rPr>
              <w:t>2010</w:t>
            </w:r>
          </w:p>
        </w:tc>
        <w:tc>
          <w:tcPr>
            <w:tcW w:w="1667" w:type="pct"/>
            <w:tcBorders>
              <w:top w:val="single" w:sz="4" w:space="0" w:color="auto"/>
              <w:left w:val="single" w:sz="4" w:space="0" w:color="auto"/>
              <w:bottom w:val="single" w:sz="4" w:space="0" w:color="auto"/>
              <w:right w:val="single" w:sz="4" w:space="0" w:color="auto"/>
            </w:tcBorders>
            <w:hideMark/>
          </w:tcPr>
          <w:p w14:paraId="3EA2D34F" w14:textId="77777777" w:rsidR="00000000" w:rsidRPr="0067667E" w:rsidRDefault="00000000">
            <w:pPr>
              <w:jc w:val="both"/>
              <w:rPr>
                <w:szCs w:val="16"/>
              </w:rPr>
            </w:pPr>
            <w:r w:rsidRPr="0067667E">
              <w:rPr>
                <w:szCs w:val="16"/>
              </w:rPr>
              <w:t>64</w:t>
            </w:r>
          </w:p>
        </w:tc>
        <w:tc>
          <w:tcPr>
            <w:tcW w:w="1667" w:type="pct"/>
            <w:tcBorders>
              <w:top w:val="single" w:sz="4" w:space="0" w:color="auto"/>
              <w:left w:val="single" w:sz="4" w:space="0" w:color="auto"/>
              <w:bottom w:val="single" w:sz="4" w:space="0" w:color="auto"/>
              <w:right w:val="single" w:sz="4" w:space="0" w:color="auto"/>
            </w:tcBorders>
            <w:hideMark/>
          </w:tcPr>
          <w:p w14:paraId="07915DD6" w14:textId="77777777" w:rsidR="00000000" w:rsidRPr="0067667E" w:rsidRDefault="00000000">
            <w:pPr>
              <w:jc w:val="both"/>
              <w:rPr>
                <w:szCs w:val="16"/>
              </w:rPr>
            </w:pPr>
            <w:r w:rsidRPr="0067667E">
              <w:rPr>
                <w:szCs w:val="16"/>
              </w:rPr>
              <w:t>238</w:t>
            </w:r>
          </w:p>
        </w:tc>
      </w:tr>
    </w:tbl>
    <w:p w14:paraId="45A3E90B"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3C301267" w14:textId="77777777" w:rsidR="00000000" w:rsidRDefault="00000000">
      <w:pPr>
        <w:keepNext/>
        <w:keepLines/>
        <w:spacing w:before="160" w:after="120"/>
        <w:outlineLvl w:val="1"/>
        <w:rPr>
          <w:color w:val="3B4881"/>
          <w:szCs w:val="26"/>
        </w:rPr>
      </w:pPr>
      <w:bookmarkStart w:id="23" w:name="_Toc59472420"/>
      <w:r>
        <w:rPr>
          <w:color w:val="3B4881"/>
          <w:szCs w:val="26"/>
        </w:rPr>
        <w:t>1</w:t>
      </w:r>
      <w:r>
        <w:rPr>
          <w:color w:val="3B4881"/>
          <w:szCs w:val="26"/>
          <w:vertAlign w:val="superscript"/>
        </w:rPr>
        <w:t>st</w:t>
      </w:r>
      <w:r>
        <w:rPr>
          <w:color w:val="3B4881"/>
          <w:szCs w:val="26"/>
        </w:rPr>
        <w:t xml:space="preserve"> Trimester Care</w:t>
      </w:r>
      <w:bookmarkEnd w:id="23"/>
    </w:p>
    <w:p w14:paraId="1B3ED73B" w14:textId="6FF09F9E" w:rsidR="00000000" w:rsidRDefault="00000000">
      <w:pPr>
        <w:spacing w:after="120"/>
        <w:jc w:val="both"/>
        <w:rPr>
          <w:rFonts w:eastAsia="Calibri"/>
          <w:sz w:val="24"/>
          <w:szCs w:val="22"/>
        </w:rPr>
      </w:pPr>
      <w:r>
        <w:rPr>
          <w:rFonts w:eastAsia="Calibri"/>
          <w:sz w:val="24"/>
          <w:szCs w:val="22"/>
        </w:rPr>
        <w:t>The rate of Broward Mothers entering Prenatal Care in their 1</w:t>
      </w:r>
      <w:r>
        <w:rPr>
          <w:rFonts w:eastAsia="Calibri"/>
          <w:sz w:val="24"/>
          <w:szCs w:val="22"/>
          <w:vertAlign w:val="superscript"/>
        </w:rPr>
        <w:t>st</w:t>
      </w:r>
      <w:r>
        <w:rPr>
          <w:rFonts w:eastAsia="Calibri"/>
          <w:sz w:val="24"/>
          <w:szCs w:val="22"/>
        </w:rPr>
        <w:t xml:space="preserve"> Trimester has been </w:t>
      </w:r>
      <w:r>
        <w:rPr>
          <w:rFonts w:eastAsia="Calibri"/>
          <w:b/>
          <w:bCs/>
          <w:sz w:val="24"/>
          <w:szCs w:val="22"/>
        </w:rPr>
        <w:t xml:space="preserve">statistically significantly lower </w:t>
      </w:r>
      <w:r>
        <w:rPr>
          <w:rFonts w:eastAsia="Calibri"/>
          <w:sz w:val="24"/>
          <w:szCs w:val="22"/>
        </w:rPr>
        <w:t>than the rate of all Florida Mothers since 201</w:t>
      </w:r>
      <w:r w:rsidR="0067667E">
        <w:rPr>
          <w:rFonts w:eastAsia="Calibri"/>
          <w:sz w:val="24"/>
          <w:szCs w:val="22"/>
        </w:rPr>
        <w:t>1</w:t>
      </w:r>
      <w:r>
        <w:rPr>
          <w:rFonts w:eastAsia="Calibri"/>
          <w:sz w:val="24"/>
          <w:szCs w:val="22"/>
        </w:rPr>
        <w:t xml:space="preserve">. </w:t>
      </w:r>
    </w:p>
    <w:p w14:paraId="54D3B5CB" w14:textId="77777777" w:rsidR="00000000" w:rsidRDefault="00000000">
      <w:pPr>
        <w:keepNext/>
        <w:spacing w:after="200"/>
        <w:jc w:val="both"/>
        <w:rPr>
          <w:rFonts w:eastAsia="Calibri"/>
          <w:i/>
          <w:iCs/>
          <w:color w:val="1F3864"/>
          <w:sz w:val="22"/>
          <w:szCs w:val="22"/>
        </w:rPr>
      </w:pPr>
      <w:bookmarkStart w:id="24" w:name="_Toc59472421"/>
      <w:r>
        <w:rPr>
          <w:rFonts w:eastAsia="Calibri"/>
          <w:i/>
          <w:iCs/>
          <w:color w:val="1F3864"/>
          <w:sz w:val="22"/>
          <w:szCs w:val="22"/>
        </w:rPr>
        <w:t>Rates of 1st Trimester Prenatal Care</w:t>
      </w:r>
      <w:bookmarkEnd w:id="24"/>
    </w:p>
    <w:p w14:paraId="58F211E6" w14:textId="28D11E58" w:rsidR="00000000" w:rsidRDefault="0067667E">
      <w:pPr>
        <w:spacing w:after="120"/>
        <w:jc w:val="center"/>
        <w:rPr>
          <w:rFonts w:eastAsia="Calibri"/>
          <w:sz w:val="24"/>
          <w:szCs w:val="22"/>
        </w:rPr>
      </w:pPr>
      <w:r>
        <w:rPr>
          <w:noProof/>
        </w:rPr>
        <w:drawing>
          <wp:inline distT="0" distB="0" distL="0" distR="0" wp14:anchorId="7985F0A1" wp14:editId="226D4873">
            <wp:extent cx="4572000" cy="2743200"/>
            <wp:effectExtent l="0" t="0" r="0" b="0"/>
            <wp:docPr id="48" name="Chart 48">
              <a:extLst xmlns:a="http://schemas.openxmlformats.org/drawingml/2006/main">
                <a:ext uri="{FF2B5EF4-FFF2-40B4-BE49-F238E27FC236}">
                  <a16:creationId xmlns:a16="http://schemas.microsoft.com/office/drawing/2014/main" id="{75AFCA78-F5AD-9CFE-CB1B-3A0764FBD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A586A2"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3E2AEC23" w14:textId="77777777" w:rsidR="00000000" w:rsidRDefault="00000000">
      <w:pPr>
        <w:keepNext/>
        <w:keepLines/>
        <w:spacing w:before="40" w:after="120"/>
        <w:jc w:val="both"/>
        <w:outlineLvl w:val="2"/>
        <w:rPr>
          <w:color w:val="3B4881"/>
          <w:sz w:val="24"/>
        </w:rPr>
      </w:pPr>
      <w:bookmarkStart w:id="25" w:name="_Toc59472422"/>
      <w:r>
        <w:rPr>
          <w:color w:val="3B4881"/>
          <w:sz w:val="24"/>
        </w:rPr>
        <w:t>1</w:t>
      </w:r>
      <w:r>
        <w:rPr>
          <w:color w:val="3B4881"/>
          <w:sz w:val="24"/>
          <w:vertAlign w:val="superscript"/>
        </w:rPr>
        <w:t>st</w:t>
      </w:r>
      <w:r>
        <w:rPr>
          <w:color w:val="3B4881"/>
          <w:sz w:val="24"/>
        </w:rPr>
        <w:t xml:space="preserve"> Trimester Prenatal Care Status by Race and Ethnicity</w:t>
      </w:r>
      <w:bookmarkEnd w:id="25"/>
    </w:p>
    <w:p w14:paraId="0FB1DB27" w14:textId="5C5F84D2" w:rsidR="00000000" w:rsidRDefault="00000000">
      <w:pPr>
        <w:numPr>
          <w:ilvl w:val="0"/>
          <w:numId w:val="10"/>
        </w:numPr>
        <w:spacing w:after="120"/>
        <w:jc w:val="both"/>
        <w:rPr>
          <w:rFonts w:eastAsia="Calibri"/>
          <w:sz w:val="24"/>
          <w:szCs w:val="22"/>
        </w:rPr>
      </w:pPr>
      <w:r>
        <w:rPr>
          <w:rFonts w:eastAsia="Calibri"/>
          <w:sz w:val="24"/>
          <w:szCs w:val="22"/>
        </w:rPr>
        <w:t xml:space="preserve">Rates for White Mothers were </w:t>
      </w:r>
      <w:r>
        <w:rPr>
          <w:rFonts w:eastAsia="Calibri"/>
          <w:b/>
          <w:bCs/>
          <w:sz w:val="24"/>
          <w:szCs w:val="22"/>
        </w:rPr>
        <w:t xml:space="preserve">statistically significantly higher </w:t>
      </w:r>
      <w:r>
        <w:rPr>
          <w:rFonts w:eastAsia="Calibri"/>
          <w:sz w:val="24"/>
          <w:szCs w:val="22"/>
        </w:rPr>
        <w:t xml:space="preserve">than the state from 2010-2013 and </w:t>
      </w:r>
      <w:r>
        <w:rPr>
          <w:rFonts w:eastAsia="Calibri"/>
          <w:b/>
          <w:bCs/>
          <w:sz w:val="24"/>
          <w:szCs w:val="22"/>
        </w:rPr>
        <w:t>lower from 2014-20</w:t>
      </w:r>
      <w:r w:rsidR="0067667E">
        <w:rPr>
          <w:rFonts w:eastAsia="Calibri"/>
          <w:b/>
          <w:bCs/>
          <w:sz w:val="24"/>
          <w:szCs w:val="22"/>
        </w:rPr>
        <w:t>20</w:t>
      </w:r>
    </w:p>
    <w:p w14:paraId="353111E1" w14:textId="77777777" w:rsidR="00000000" w:rsidRDefault="00000000">
      <w:pPr>
        <w:numPr>
          <w:ilvl w:val="0"/>
          <w:numId w:val="10"/>
        </w:numPr>
        <w:spacing w:after="120"/>
        <w:jc w:val="both"/>
        <w:rPr>
          <w:rFonts w:eastAsia="Calibri"/>
          <w:sz w:val="24"/>
          <w:szCs w:val="22"/>
        </w:rPr>
      </w:pPr>
      <w:r>
        <w:rPr>
          <w:rFonts w:eastAsia="Calibri"/>
          <w:sz w:val="24"/>
          <w:szCs w:val="22"/>
        </w:rPr>
        <w:t xml:space="preserve">Rates for Black Mothers have been </w:t>
      </w:r>
      <w:r>
        <w:rPr>
          <w:rFonts w:eastAsia="Calibri"/>
          <w:b/>
          <w:bCs/>
          <w:sz w:val="24"/>
          <w:szCs w:val="22"/>
        </w:rPr>
        <w:t xml:space="preserve">statistically significantly lower </w:t>
      </w:r>
      <w:r>
        <w:rPr>
          <w:rFonts w:eastAsia="Calibri"/>
          <w:sz w:val="24"/>
          <w:szCs w:val="22"/>
        </w:rPr>
        <w:t>than the state since 2012</w:t>
      </w:r>
    </w:p>
    <w:p w14:paraId="3687ACBF" w14:textId="77777777" w:rsidR="00000000" w:rsidRDefault="00000000">
      <w:pPr>
        <w:numPr>
          <w:ilvl w:val="0"/>
          <w:numId w:val="10"/>
        </w:numPr>
        <w:spacing w:after="120"/>
        <w:jc w:val="both"/>
        <w:rPr>
          <w:rFonts w:eastAsia="Calibri"/>
          <w:sz w:val="24"/>
          <w:szCs w:val="22"/>
        </w:rPr>
      </w:pPr>
      <w:r>
        <w:rPr>
          <w:rFonts w:eastAsia="Calibri"/>
          <w:sz w:val="24"/>
          <w:szCs w:val="22"/>
        </w:rPr>
        <w:t xml:space="preserve">Rates for Hispanic and non-Hispanic Mothers have been </w:t>
      </w:r>
      <w:r>
        <w:rPr>
          <w:rFonts w:eastAsia="Calibri"/>
          <w:b/>
          <w:bCs/>
          <w:sz w:val="24"/>
          <w:szCs w:val="22"/>
        </w:rPr>
        <w:t>statistically significantly lower</w:t>
      </w:r>
      <w:r>
        <w:rPr>
          <w:rFonts w:eastAsia="Calibri"/>
          <w:sz w:val="24"/>
          <w:szCs w:val="22"/>
        </w:rPr>
        <w:t xml:space="preserve"> than the state since 2014</w:t>
      </w:r>
    </w:p>
    <w:p w14:paraId="0DFAE438" w14:textId="77777777" w:rsidR="00000000" w:rsidRDefault="00000000">
      <w:pPr>
        <w:keepNext/>
        <w:spacing w:after="200"/>
        <w:rPr>
          <w:rFonts w:eastAsia="Calibri"/>
          <w:i/>
          <w:iCs/>
          <w:color w:val="1F3864"/>
          <w:sz w:val="22"/>
          <w:szCs w:val="22"/>
        </w:rPr>
      </w:pPr>
      <w:bookmarkStart w:id="26" w:name="_Toc59472423"/>
      <w:r>
        <w:rPr>
          <w:rFonts w:eastAsia="Calibri"/>
          <w:i/>
          <w:iCs/>
          <w:color w:val="1F3864"/>
          <w:sz w:val="22"/>
          <w:szCs w:val="22"/>
        </w:rPr>
        <w:t>Rates of 1st Trimester Prenatal Care by Race</w:t>
      </w:r>
      <w:bookmarkEnd w:id="26"/>
    </w:p>
    <w:p w14:paraId="6D120119" w14:textId="6BACE6D1" w:rsidR="00000000" w:rsidRDefault="0067667E">
      <w:pPr>
        <w:spacing w:after="120"/>
        <w:jc w:val="center"/>
        <w:rPr>
          <w:rFonts w:eastAsia="Calibri"/>
          <w:sz w:val="24"/>
          <w:szCs w:val="22"/>
        </w:rPr>
      </w:pPr>
      <w:r>
        <w:rPr>
          <w:noProof/>
        </w:rPr>
        <w:drawing>
          <wp:inline distT="0" distB="0" distL="0" distR="0" wp14:anchorId="631FCC0C" wp14:editId="2E4D3C49">
            <wp:extent cx="4238625" cy="2390775"/>
            <wp:effectExtent l="0" t="0" r="0" b="0"/>
            <wp:docPr id="49" name="Chart 49">
              <a:extLst xmlns:a="http://schemas.openxmlformats.org/drawingml/2006/main">
                <a:ext uri="{FF2B5EF4-FFF2-40B4-BE49-F238E27FC236}">
                  <a16:creationId xmlns:a16="http://schemas.microsoft.com/office/drawing/2014/main" id="{666B6F6C-AB65-DF1E-C984-8A85F12DB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C1043B"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15CC37DC" w14:textId="77777777" w:rsidR="00000000" w:rsidRDefault="00000000">
      <w:pPr>
        <w:spacing w:after="120"/>
        <w:rPr>
          <w:rFonts w:eastAsia="Calibri"/>
          <w:sz w:val="24"/>
          <w:szCs w:val="22"/>
        </w:rPr>
      </w:pPr>
    </w:p>
    <w:p w14:paraId="5687A007" w14:textId="77777777" w:rsidR="00000000" w:rsidRDefault="00000000">
      <w:pPr>
        <w:keepNext/>
        <w:spacing w:after="200"/>
        <w:rPr>
          <w:rFonts w:eastAsia="Calibri"/>
          <w:i/>
          <w:iCs/>
          <w:color w:val="1F3864"/>
          <w:sz w:val="22"/>
          <w:szCs w:val="22"/>
        </w:rPr>
      </w:pPr>
      <w:bookmarkStart w:id="27" w:name="_Toc59472424"/>
      <w:r>
        <w:rPr>
          <w:rFonts w:eastAsia="Calibri"/>
          <w:i/>
          <w:iCs/>
          <w:color w:val="1F3864"/>
          <w:sz w:val="22"/>
          <w:szCs w:val="22"/>
        </w:rPr>
        <w:t>Rates of 1st Trimester Prenatal Care by Ethnicity</w:t>
      </w:r>
      <w:bookmarkEnd w:id="27"/>
    </w:p>
    <w:p w14:paraId="2C1313B9" w14:textId="26A764A0" w:rsidR="00000000" w:rsidRDefault="0067667E">
      <w:pPr>
        <w:spacing w:after="120"/>
        <w:jc w:val="center"/>
        <w:rPr>
          <w:rFonts w:eastAsia="Calibri"/>
          <w:sz w:val="24"/>
          <w:szCs w:val="22"/>
        </w:rPr>
      </w:pPr>
      <w:r>
        <w:rPr>
          <w:noProof/>
        </w:rPr>
        <w:drawing>
          <wp:inline distT="0" distB="0" distL="0" distR="0" wp14:anchorId="7ECC0784" wp14:editId="74495866">
            <wp:extent cx="4572000" cy="2743200"/>
            <wp:effectExtent l="0" t="0" r="0" b="0"/>
            <wp:docPr id="50" name="Chart 50">
              <a:extLst xmlns:a="http://schemas.openxmlformats.org/drawingml/2006/main">
                <a:ext uri="{FF2B5EF4-FFF2-40B4-BE49-F238E27FC236}">
                  <a16:creationId xmlns:a16="http://schemas.microsoft.com/office/drawing/2014/main" id="{DC1F0769-0C32-F1C2-A50F-46AF8855F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2E85840"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568E8A5B" w14:textId="77777777" w:rsidR="00000000" w:rsidRDefault="00000000">
      <w:pPr>
        <w:keepNext/>
        <w:keepLines/>
        <w:spacing w:before="160" w:after="120"/>
        <w:outlineLvl w:val="1"/>
        <w:rPr>
          <w:color w:val="3B4881"/>
          <w:szCs w:val="26"/>
        </w:rPr>
      </w:pPr>
      <w:bookmarkStart w:id="28" w:name="_Toc59472425"/>
      <w:r>
        <w:rPr>
          <w:color w:val="3B4881"/>
          <w:szCs w:val="26"/>
        </w:rPr>
        <w:t>3</w:t>
      </w:r>
      <w:r>
        <w:rPr>
          <w:color w:val="3B4881"/>
          <w:szCs w:val="26"/>
          <w:vertAlign w:val="superscript"/>
        </w:rPr>
        <w:t>rd</w:t>
      </w:r>
      <w:r>
        <w:rPr>
          <w:color w:val="3B4881"/>
          <w:szCs w:val="26"/>
        </w:rPr>
        <w:t xml:space="preserve"> Trimester Care</w:t>
      </w:r>
      <w:bookmarkEnd w:id="28"/>
    </w:p>
    <w:p w14:paraId="355EAFAF" w14:textId="4749C4C9" w:rsidR="00000000" w:rsidRDefault="00000000">
      <w:pPr>
        <w:spacing w:after="120"/>
        <w:jc w:val="both"/>
        <w:rPr>
          <w:rFonts w:eastAsia="Calibri"/>
          <w:sz w:val="24"/>
          <w:szCs w:val="22"/>
        </w:rPr>
      </w:pPr>
      <w:r>
        <w:rPr>
          <w:rFonts w:eastAsia="Calibri"/>
          <w:sz w:val="24"/>
          <w:szCs w:val="22"/>
        </w:rPr>
        <w:t xml:space="preserve">The rate of Broward Mothers entering prenatal care in their 3rd trimester has been </w:t>
      </w:r>
      <w:r>
        <w:rPr>
          <w:rFonts w:eastAsia="Calibri"/>
          <w:b/>
          <w:bCs/>
          <w:sz w:val="24"/>
          <w:szCs w:val="22"/>
        </w:rPr>
        <w:t xml:space="preserve">statistically significantly higher </w:t>
      </w:r>
      <w:r>
        <w:rPr>
          <w:rFonts w:eastAsia="Calibri"/>
          <w:sz w:val="24"/>
          <w:szCs w:val="22"/>
        </w:rPr>
        <w:t>than the rate of all Florida Mothers in 201</w:t>
      </w:r>
      <w:r w:rsidR="0067667E">
        <w:rPr>
          <w:rFonts w:eastAsia="Calibri"/>
          <w:sz w:val="24"/>
          <w:szCs w:val="22"/>
        </w:rPr>
        <w:t>1</w:t>
      </w:r>
      <w:r>
        <w:rPr>
          <w:rFonts w:eastAsia="Calibri"/>
          <w:sz w:val="24"/>
          <w:szCs w:val="22"/>
        </w:rPr>
        <w:t xml:space="preserve"> and since 2013. </w:t>
      </w:r>
    </w:p>
    <w:p w14:paraId="0C869243" w14:textId="77777777" w:rsidR="00000000" w:rsidRDefault="00000000">
      <w:pPr>
        <w:keepNext/>
        <w:spacing w:after="200"/>
        <w:jc w:val="both"/>
        <w:rPr>
          <w:rFonts w:eastAsia="Calibri"/>
          <w:i/>
          <w:iCs/>
          <w:color w:val="1F3864"/>
          <w:sz w:val="22"/>
          <w:szCs w:val="22"/>
        </w:rPr>
      </w:pPr>
      <w:bookmarkStart w:id="29" w:name="_Toc59472426"/>
      <w:r>
        <w:rPr>
          <w:rFonts w:eastAsia="Calibri"/>
          <w:i/>
          <w:iCs/>
          <w:color w:val="1F3864"/>
          <w:sz w:val="22"/>
          <w:szCs w:val="22"/>
        </w:rPr>
        <w:t>Rates of 3rd Trimester Care</w:t>
      </w:r>
      <w:bookmarkEnd w:id="29"/>
    </w:p>
    <w:p w14:paraId="21A5C4F8" w14:textId="61CBDD55" w:rsidR="00000000" w:rsidRDefault="0067667E">
      <w:pPr>
        <w:spacing w:after="120"/>
        <w:jc w:val="center"/>
        <w:rPr>
          <w:rFonts w:eastAsia="Calibri"/>
          <w:sz w:val="24"/>
          <w:szCs w:val="22"/>
        </w:rPr>
      </w:pPr>
      <w:r>
        <w:rPr>
          <w:noProof/>
        </w:rPr>
        <w:drawing>
          <wp:inline distT="0" distB="0" distL="0" distR="0" wp14:anchorId="64F6EEDA" wp14:editId="70360D64">
            <wp:extent cx="4572000" cy="2743200"/>
            <wp:effectExtent l="0" t="0" r="0" b="0"/>
            <wp:docPr id="51" name="Chart 51">
              <a:extLst xmlns:a="http://schemas.openxmlformats.org/drawingml/2006/main">
                <a:ext uri="{FF2B5EF4-FFF2-40B4-BE49-F238E27FC236}">
                  <a16:creationId xmlns:a16="http://schemas.microsoft.com/office/drawing/2014/main" id="{2D37232C-950F-B7C9-9351-E746A16830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823382"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70FF0520" w14:textId="77777777" w:rsidR="00000000" w:rsidRDefault="00000000">
      <w:pPr>
        <w:keepNext/>
        <w:keepLines/>
        <w:spacing w:before="40" w:after="120"/>
        <w:jc w:val="both"/>
        <w:outlineLvl w:val="2"/>
        <w:rPr>
          <w:color w:val="3B4881"/>
          <w:sz w:val="24"/>
        </w:rPr>
      </w:pPr>
      <w:bookmarkStart w:id="30" w:name="_Toc59472427"/>
      <w:r>
        <w:rPr>
          <w:color w:val="3B4881"/>
          <w:sz w:val="24"/>
        </w:rPr>
        <w:t>3</w:t>
      </w:r>
      <w:r>
        <w:rPr>
          <w:color w:val="3B4881"/>
          <w:sz w:val="24"/>
          <w:vertAlign w:val="superscript"/>
        </w:rPr>
        <w:t>rd</w:t>
      </w:r>
      <w:r>
        <w:rPr>
          <w:color w:val="3B4881"/>
          <w:sz w:val="24"/>
        </w:rPr>
        <w:t xml:space="preserve"> Trimester Prenatal Care Status, by Race and Ethnicity</w:t>
      </w:r>
      <w:bookmarkEnd w:id="30"/>
    </w:p>
    <w:p w14:paraId="0274830E" w14:textId="77777777" w:rsidR="00000000" w:rsidRDefault="00000000">
      <w:pPr>
        <w:numPr>
          <w:ilvl w:val="0"/>
          <w:numId w:val="11"/>
        </w:numPr>
        <w:spacing w:after="120"/>
        <w:jc w:val="both"/>
        <w:rPr>
          <w:rFonts w:eastAsia="Calibri"/>
          <w:sz w:val="24"/>
          <w:szCs w:val="22"/>
        </w:rPr>
      </w:pPr>
      <w:r>
        <w:rPr>
          <w:rFonts w:eastAsia="Calibri"/>
          <w:sz w:val="24"/>
          <w:szCs w:val="22"/>
        </w:rPr>
        <w:t xml:space="preserve">Rates for White Mothers have been </w:t>
      </w:r>
      <w:r>
        <w:rPr>
          <w:rFonts w:eastAsia="Calibri"/>
          <w:b/>
          <w:bCs/>
          <w:sz w:val="24"/>
          <w:szCs w:val="22"/>
        </w:rPr>
        <w:t xml:space="preserve">statistically significantly higher </w:t>
      </w:r>
      <w:r>
        <w:rPr>
          <w:rFonts w:eastAsia="Calibri"/>
          <w:sz w:val="24"/>
          <w:szCs w:val="22"/>
        </w:rPr>
        <w:t>than the state since 2014</w:t>
      </w:r>
    </w:p>
    <w:p w14:paraId="4AD46F40" w14:textId="2AE0AE81" w:rsidR="00000000" w:rsidRDefault="00000000">
      <w:pPr>
        <w:numPr>
          <w:ilvl w:val="0"/>
          <w:numId w:val="11"/>
        </w:numPr>
        <w:spacing w:after="120"/>
        <w:jc w:val="both"/>
        <w:rPr>
          <w:rFonts w:eastAsia="Calibri"/>
          <w:sz w:val="24"/>
          <w:szCs w:val="22"/>
        </w:rPr>
      </w:pPr>
      <w:r>
        <w:rPr>
          <w:rFonts w:eastAsia="Calibri"/>
          <w:sz w:val="24"/>
          <w:szCs w:val="22"/>
        </w:rPr>
        <w:t xml:space="preserve">Rates for Black Mothers have been </w:t>
      </w:r>
      <w:r>
        <w:rPr>
          <w:rFonts w:eastAsia="Calibri"/>
          <w:b/>
          <w:bCs/>
          <w:sz w:val="24"/>
          <w:szCs w:val="22"/>
        </w:rPr>
        <w:t xml:space="preserve">statistically significantly higher </w:t>
      </w:r>
      <w:r>
        <w:rPr>
          <w:rFonts w:eastAsia="Calibri"/>
          <w:sz w:val="24"/>
          <w:szCs w:val="22"/>
        </w:rPr>
        <w:t xml:space="preserve">than the state </w:t>
      </w:r>
      <w:r w:rsidR="0067667E">
        <w:rPr>
          <w:rFonts w:eastAsia="Calibri"/>
          <w:sz w:val="24"/>
          <w:szCs w:val="22"/>
        </w:rPr>
        <w:t>between</w:t>
      </w:r>
      <w:r>
        <w:rPr>
          <w:rFonts w:eastAsia="Calibri"/>
          <w:sz w:val="24"/>
          <w:szCs w:val="22"/>
        </w:rPr>
        <w:t xml:space="preserve"> 2016</w:t>
      </w:r>
      <w:r w:rsidR="0067667E">
        <w:rPr>
          <w:rFonts w:eastAsia="Calibri"/>
          <w:sz w:val="24"/>
          <w:szCs w:val="22"/>
        </w:rPr>
        <w:t xml:space="preserve"> and 2019</w:t>
      </w:r>
    </w:p>
    <w:p w14:paraId="2F70A6E2" w14:textId="282B088C" w:rsidR="00000000" w:rsidRDefault="00000000">
      <w:pPr>
        <w:numPr>
          <w:ilvl w:val="0"/>
          <w:numId w:val="11"/>
        </w:numPr>
        <w:spacing w:after="120"/>
        <w:jc w:val="both"/>
        <w:rPr>
          <w:rFonts w:eastAsia="Calibri"/>
          <w:sz w:val="24"/>
          <w:szCs w:val="22"/>
        </w:rPr>
      </w:pPr>
      <w:r>
        <w:rPr>
          <w:rFonts w:eastAsia="Calibri"/>
          <w:sz w:val="24"/>
          <w:szCs w:val="22"/>
        </w:rPr>
        <w:t xml:space="preserve">Rates for Hispanic Mothers were </w:t>
      </w:r>
      <w:r>
        <w:rPr>
          <w:rFonts w:eastAsia="Calibri"/>
          <w:b/>
          <w:bCs/>
          <w:sz w:val="24"/>
          <w:szCs w:val="22"/>
        </w:rPr>
        <w:t xml:space="preserve">statistically significantly higher </w:t>
      </w:r>
      <w:r>
        <w:rPr>
          <w:rFonts w:eastAsia="Calibri"/>
          <w:sz w:val="24"/>
          <w:szCs w:val="22"/>
        </w:rPr>
        <w:t>than the state between 2016 and 2018 and for non-Hispanic Mothers all years between 201</w:t>
      </w:r>
      <w:r w:rsidR="0067667E">
        <w:rPr>
          <w:rFonts w:eastAsia="Calibri"/>
          <w:sz w:val="24"/>
          <w:szCs w:val="22"/>
        </w:rPr>
        <w:t>3</w:t>
      </w:r>
      <w:r>
        <w:rPr>
          <w:rFonts w:eastAsia="Calibri"/>
          <w:sz w:val="24"/>
          <w:szCs w:val="22"/>
        </w:rPr>
        <w:t xml:space="preserve"> and 20</w:t>
      </w:r>
      <w:r w:rsidR="0067667E">
        <w:rPr>
          <w:rFonts w:eastAsia="Calibri"/>
          <w:sz w:val="24"/>
          <w:szCs w:val="22"/>
        </w:rPr>
        <w:t>20</w:t>
      </w:r>
      <w:r>
        <w:rPr>
          <w:rFonts w:eastAsia="Calibri"/>
          <w:sz w:val="24"/>
          <w:szCs w:val="22"/>
        </w:rPr>
        <w:t xml:space="preserve"> </w:t>
      </w:r>
    </w:p>
    <w:p w14:paraId="0FBF0558" w14:textId="77777777" w:rsidR="00000000" w:rsidRDefault="00000000">
      <w:pPr>
        <w:keepNext/>
        <w:spacing w:after="200"/>
        <w:rPr>
          <w:rFonts w:eastAsia="Calibri"/>
          <w:i/>
          <w:iCs/>
          <w:color w:val="1F3864"/>
          <w:sz w:val="22"/>
          <w:szCs w:val="22"/>
        </w:rPr>
      </w:pPr>
      <w:bookmarkStart w:id="31" w:name="_Toc59472428"/>
      <w:r>
        <w:rPr>
          <w:rFonts w:eastAsia="Calibri"/>
          <w:i/>
          <w:iCs/>
          <w:color w:val="1F3864"/>
          <w:sz w:val="22"/>
          <w:szCs w:val="22"/>
        </w:rPr>
        <w:t>Rates of 3rd Trimester Prenatal Care by Race</w:t>
      </w:r>
      <w:bookmarkEnd w:id="31"/>
    </w:p>
    <w:p w14:paraId="2E3CC142" w14:textId="3D2C492E" w:rsidR="00000000" w:rsidRDefault="0067667E">
      <w:pPr>
        <w:spacing w:after="120"/>
        <w:jc w:val="center"/>
        <w:rPr>
          <w:rFonts w:eastAsia="Calibri"/>
          <w:sz w:val="24"/>
          <w:szCs w:val="22"/>
        </w:rPr>
      </w:pPr>
      <w:r>
        <w:rPr>
          <w:noProof/>
        </w:rPr>
        <w:drawing>
          <wp:inline distT="0" distB="0" distL="0" distR="0" wp14:anchorId="6700432C" wp14:editId="3796B0F7">
            <wp:extent cx="4572000" cy="2743200"/>
            <wp:effectExtent l="0" t="0" r="0" b="0"/>
            <wp:docPr id="52" name="Chart 52">
              <a:extLst xmlns:a="http://schemas.openxmlformats.org/drawingml/2006/main">
                <a:ext uri="{FF2B5EF4-FFF2-40B4-BE49-F238E27FC236}">
                  <a16:creationId xmlns:a16="http://schemas.microsoft.com/office/drawing/2014/main" id="{9BC7C36B-61A1-82EC-55B1-5669EC93D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BCED4F8"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78CD1FAF" w14:textId="77777777" w:rsidR="00000000" w:rsidRDefault="00000000">
      <w:pPr>
        <w:keepNext/>
        <w:spacing w:after="200"/>
        <w:rPr>
          <w:rFonts w:eastAsia="Calibri"/>
          <w:i/>
          <w:iCs/>
          <w:color w:val="1F3864"/>
          <w:sz w:val="22"/>
          <w:szCs w:val="22"/>
        </w:rPr>
      </w:pPr>
      <w:bookmarkStart w:id="32" w:name="_Toc59472429"/>
      <w:r>
        <w:rPr>
          <w:rFonts w:eastAsia="Calibri"/>
          <w:i/>
          <w:iCs/>
          <w:color w:val="1F3864"/>
          <w:sz w:val="22"/>
          <w:szCs w:val="22"/>
        </w:rPr>
        <w:t>Rates of 3rd Trimester Prenatal Care by Ethnicity</w:t>
      </w:r>
      <w:bookmarkEnd w:id="32"/>
    </w:p>
    <w:p w14:paraId="7045647F" w14:textId="7BA7784D" w:rsidR="00000000" w:rsidRDefault="0067667E">
      <w:pPr>
        <w:spacing w:after="120"/>
        <w:jc w:val="center"/>
        <w:rPr>
          <w:rFonts w:eastAsia="Calibri"/>
          <w:sz w:val="24"/>
          <w:szCs w:val="22"/>
        </w:rPr>
      </w:pPr>
      <w:r>
        <w:rPr>
          <w:noProof/>
        </w:rPr>
        <w:drawing>
          <wp:inline distT="0" distB="0" distL="0" distR="0" wp14:anchorId="62BF25C5" wp14:editId="2B0FBA8A">
            <wp:extent cx="4572000" cy="2743200"/>
            <wp:effectExtent l="0" t="0" r="0" b="0"/>
            <wp:docPr id="53" name="Chart 53">
              <a:extLst xmlns:a="http://schemas.openxmlformats.org/drawingml/2006/main">
                <a:ext uri="{FF2B5EF4-FFF2-40B4-BE49-F238E27FC236}">
                  <a16:creationId xmlns:a16="http://schemas.microsoft.com/office/drawing/2014/main" id="{88B13811-45A7-6EB9-153F-F9696BC1A0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2D59F1"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33E04B7E" w14:textId="77777777" w:rsidR="00000000" w:rsidRDefault="00000000">
      <w:pPr>
        <w:keepNext/>
        <w:keepLines/>
        <w:spacing w:before="160" w:after="120"/>
        <w:outlineLvl w:val="1"/>
        <w:rPr>
          <w:color w:val="3B4881"/>
          <w:szCs w:val="26"/>
        </w:rPr>
      </w:pPr>
    </w:p>
    <w:p w14:paraId="3EBCEB8D" w14:textId="77777777" w:rsidR="00000000" w:rsidRDefault="00000000">
      <w:pPr>
        <w:keepNext/>
        <w:keepLines/>
        <w:spacing w:before="160" w:after="120"/>
        <w:outlineLvl w:val="1"/>
        <w:rPr>
          <w:color w:val="3B4881"/>
          <w:szCs w:val="26"/>
        </w:rPr>
      </w:pPr>
      <w:r>
        <w:rPr>
          <w:color w:val="3B4881"/>
          <w:szCs w:val="26"/>
        </w:rPr>
        <w:t>Maternal Deaths</w:t>
      </w:r>
      <w:bookmarkEnd w:id="7"/>
    </w:p>
    <w:p w14:paraId="70A564B3" w14:textId="77777777" w:rsidR="00000000" w:rsidRDefault="00000000">
      <w:pPr>
        <w:spacing w:after="120"/>
        <w:jc w:val="both"/>
        <w:rPr>
          <w:rFonts w:eastAsia="Calibri"/>
          <w:sz w:val="24"/>
          <w:szCs w:val="22"/>
        </w:rPr>
      </w:pPr>
      <w:r>
        <w:rPr>
          <w:rFonts w:eastAsia="Calibri"/>
          <w:sz w:val="24"/>
          <w:szCs w:val="22"/>
        </w:rPr>
        <w:t>Women in the United States are more likely to die from childbirth or problems related to pregnancy than women in other high-income countries. In addition, there are persistent disparities by race/ethnicity. Improving the quality of medical care for women before, during, and after pregnancy can help reduce maternal deaths.</w:t>
      </w:r>
    </w:p>
    <w:p w14:paraId="14151720" w14:textId="77777777" w:rsidR="00000000" w:rsidRDefault="00000000">
      <w:pPr>
        <w:keepNext/>
        <w:keepLines/>
        <w:spacing w:before="160" w:after="120"/>
        <w:outlineLvl w:val="1"/>
        <w:rPr>
          <w:color w:val="3B4881"/>
          <w:szCs w:val="26"/>
        </w:rPr>
      </w:pPr>
      <w:bookmarkStart w:id="33" w:name="_Toc59472391"/>
      <w:r>
        <w:rPr>
          <w:color w:val="3B4881"/>
          <w:szCs w:val="26"/>
        </w:rPr>
        <w:t>Severe Maternal Complications during Delivery Hospitalizations</w:t>
      </w:r>
      <w:bookmarkEnd w:id="33"/>
    </w:p>
    <w:p w14:paraId="0824CFEA" w14:textId="77777777" w:rsidR="00000000" w:rsidRDefault="00000000">
      <w:pPr>
        <w:spacing w:after="120"/>
        <w:jc w:val="both"/>
        <w:rPr>
          <w:rFonts w:eastAsia="Calibri"/>
          <w:sz w:val="24"/>
          <w:szCs w:val="22"/>
        </w:rPr>
      </w:pPr>
      <w:r>
        <w:rPr>
          <w:rFonts w:eastAsia="Calibri"/>
          <w:sz w:val="24"/>
          <w:szCs w:val="22"/>
        </w:rPr>
        <w:t xml:space="preserve">Severe complications during labor and delivery can lead to serious and lasting health problems for women, like stroke or kidney problems. Rates of severe maternal complications have increased in recent years, and there are disparities by race/ethnicity. Making sure women get high-quality health care both before and during pregnancy can help reduce severe maternal complications. While data exists for this at the state level, the measurement is not the same as the Healthy People 2030 objectives and is therefore not included here. Healthy People 2030 measures the rate per 10,000 deliveries while Florida Health Charts measures per 1,000 deliveries. </w:t>
      </w:r>
    </w:p>
    <w:p w14:paraId="0748FAB6" w14:textId="77777777" w:rsidR="00000000" w:rsidRDefault="00000000">
      <w:pPr>
        <w:spacing w:after="120"/>
        <w:jc w:val="both"/>
        <w:rPr>
          <w:rFonts w:eastAsia="Calibri"/>
          <w:sz w:val="24"/>
          <w:szCs w:val="22"/>
        </w:rPr>
      </w:pPr>
      <w:r>
        <w:rPr>
          <w:rFonts w:eastAsia="Calibri"/>
          <w:sz w:val="24"/>
          <w:szCs w:val="22"/>
        </w:rPr>
        <w:t>Florida Health Charts defines maternal complications as Severe Maternal Morbidity (SMM), or the presence of a complication during a delivery hospitalization. Severe Maternal Morbidity includes acute myocardial infarction, aneurysm, acute renal failure, adult respiratory distress syndrome, amniotic fluid embolism, cardiac arrest/ventricular fibulation, conversion of cardiac rhythm, disseminated intravascular fibrillation, eclampsia, heart failure/arrest during surgery or procedure, puerperal cerebrovascular disorders, pulmonary edema/acute heart failure, severe anesthesia complications, sepsis, shock, sickle cell disease with crisis, air and thrombotic embolism, blood products transfusion, hysterectomy, temporary tracheostomy or ventilation.</w:t>
      </w:r>
    </w:p>
    <w:p w14:paraId="15C6BC29" w14:textId="0FF540FD" w:rsidR="00000000" w:rsidRDefault="00000000">
      <w:pPr>
        <w:spacing w:after="120"/>
        <w:jc w:val="both"/>
        <w:rPr>
          <w:rFonts w:eastAsia="Calibri"/>
          <w:sz w:val="24"/>
          <w:szCs w:val="22"/>
        </w:rPr>
      </w:pPr>
      <w:r>
        <w:rPr>
          <w:rFonts w:eastAsia="Calibri"/>
          <w:sz w:val="24"/>
          <w:szCs w:val="22"/>
        </w:rPr>
        <w:t>In 20</w:t>
      </w:r>
      <w:r w:rsidR="0067667E">
        <w:rPr>
          <w:rFonts w:eastAsia="Calibri"/>
          <w:sz w:val="24"/>
          <w:szCs w:val="22"/>
        </w:rPr>
        <w:t>20</w:t>
      </w:r>
      <w:r>
        <w:rPr>
          <w:rFonts w:eastAsia="Calibri"/>
          <w:sz w:val="24"/>
          <w:szCs w:val="22"/>
        </w:rPr>
        <w:t xml:space="preserve">, </w:t>
      </w:r>
      <w:r w:rsidR="0067667E">
        <w:rPr>
          <w:rFonts w:eastAsia="Calibri"/>
          <w:sz w:val="24"/>
          <w:szCs w:val="22"/>
        </w:rPr>
        <w:t xml:space="preserve">Florida had 28 maternal deaths. Miami-Dade had 6 maternal deaths, followed by </w:t>
      </w:r>
      <w:r>
        <w:rPr>
          <w:rFonts w:eastAsia="Calibri"/>
          <w:sz w:val="24"/>
          <w:szCs w:val="22"/>
        </w:rPr>
        <w:t>Broward</w:t>
      </w:r>
      <w:r w:rsidR="0067667E">
        <w:rPr>
          <w:rFonts w:eastAsia="Calibri"/>
          <w:sz w:val="24"/>
          <w:szCs w:val="22"/>
        </w:rPr>
        <w:t xml:space="preserve"> (4)</w:t>
      </w:r>
      <w:r>
        <w:rPr>
          <w:rFonts w:eastAsia="Calibri"/>
          <w:sz w:val="24"/>
          <w:szCs w:val="22"/>
        </w:rPr>
        <w:t xml:space="preserve">, and </w:t>
      </w:r>
      <w:r w:rsidR="0067667E">
        <w:rPr>
          <w:rFonts w:eastAsia="Calibri"/>
          <w:sz w:val="24"/>
          <w:szCs w:val="22"/>
        </w:rPr>
        <w:t xml:space="preserve">Polk (3). </w:t>
      </w:r>
    </w:p>
    <w:p w14:paraId="042D3289" w14:textId="77777777" w:rsidR="00000000" w:rsidRDefault="00000000">
      <w:pPr>
        <w:keepNext/>
        <w:spacing w:after="200"/>
        <w:rPr>
          <w:rFonts w:eastAsia="Calibri"/>
          <w:i/>
          <w:iCs/>
          <w:color w:val="1F3864"/>
          <w:sz w:val="22"/>
          <w:szCs w:val="22"/>
        </w:rPr>
      </w:pPr>
      <w:bookmarkStart w:id="34" w:name="_Toc59472392"/>
      <w:r>
        <w:rPr>
          <w:rFonts w:eastAsia="Calibri"/>
          <w:i/>
          <w:iCs/>
          <w:color w:val="1F3864"/>
          <w:sz w:val="22"/>
          <w:szCs w:val="22"/>
        </w:rPr>
        <w:t>Maternal Deaths by Race</w:t>
      </w:r>
      <w:bookmarkEnd w:id="34"/>
    </w:p>
    <w:p w14:paraId="54F869BD" w14:textId="10A52B4E" w:rsidR="00000000" w:rsidRDefault="0067667E">
      <w:pPr>
        <w:spacing w:after="120"/>
        <w:jc w:val="center"/>
        <w:rPr>
          <w:rFonts w:eastAsia="Calibri"/>
          <w:sz w:val="24"/>
          <w:szCs w:val="22"/>
        </w:rPr>
      </w:pPr>
      <w:r>
        <w:rPr>
          <w:noProof/>
        </w:rPr>
        <w:drawing>
          <wp:inline distT="0" distB="0" distL="0" distR="0" wp14:anchorId="2B7B0D61" wp14:editId="15740C90">
            <wp:extent cx="4572000" cy="2743200"/>
            <wp:effectExtent l="0" t="0" r="0" b="0"/>
            <wp:docPr id="54" name="Chart 54">
              <a:extLst xmlns:a="http://schemas.openxmlformats.org/drawingml/2006/main">
                <a:ext uri="{FF2B5EF4-FFF2-40B4-BE49-F238E27FC236}">
                  <a16:creationId xmlns:a16="http://schemas.microsoft.com/office/drawing/2014/main" id="{EE1D5CD4-888B-054B-9FEF-C11772E3D8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8FD6BCC"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0D1D5FC8" w14:textId="77777777" w:rsidR="00000000" w:rsidRDefault="00000000">
      <w:pPr>
        <w:keepNext/>
        <w:spacing w:after="200"/>
        <w:rPr>
          <w:rFonts w:eastAsia="Calibri"/>
          <w:i/>
          <w:iCs/>
          <w:color w:val="1F3864"/>
          <w:sz w:val="22"/>
          <w:szCs w:val="22"/>
        </w:rPr>
      </w:pPr>
      <w:bookmarkStart w:id="35" w:name="_Toc59472393"/>
      <w:r>
        <w:rPr>
          <w:rFonts w:eastAsia="Calibri"/>
          <w:i/>
          <w:iCs/>
          <w:color w:val="1F3864"/>
          <w:sz w:val="22"/>
          <w:szCs w:val="22"/>
        </w:rPr>
        <w:t>Maternal Deaths by Ethnicity</w:t>
      </w:r>
      <w:bookmarkEnd w:id="35"/>
    </w:p>
    <w:p w14:paraId="3AF039FF" w14:textId="367AF9A6" w:rsidR="00000000" w:rsidRDefault="0067667E">
      <w:pPr>
        <w:spacing w:after="120"/>
        <w:jc w:val="center"/>
        <w:rPr>
          <w:rFonts w:eastAsia="Calibri"/>
          <w:sz w:val="24"/>
          <w:szCs w:val="22"/>
        </w:rPr>
      </w:pPr>
      <w:r>
        <w:rPr>
          <w:noProof/>
        </w:rPr>
        <w:drawing>
          <wp:inline distT="0" distB="0" distL="0" distR="0" wp14:anchorId="26C82062" wp14:editId="2012AE48">
            <wp:extent cx="4572000" cy="2743200"/>
            <wp:effectExtent l="0" t="0" r="0" b="0"/>
            <wp:docPr id="55" name="Chart 55">
              <a:extLst xmlns:a="http://schemas.openxmlformats.org/drawingml/2006/main">
                <a:ext uri="{FF2B5EF4-FFF2-40B4-BE49-F238E27FC236}">
                  <a16:creationId xmlns:a16="http://schemas.microsoft.com/office/drawing/2014/main" id="{24A2F68D-99F7-AEF6-B3EF-CFEA2F1B3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EDCA46"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3975A2B7" w14:textId="77777777" w:rsidR="00000000" w:rsidRDefault="00000000">
      <w:pPr>
        <w:spacing w:after="100"/>
        <w:rPr>
          <w:rFonts w:cs="Arial"/>
          <w:b/>
          <w:caps/>
          <w:color w:val="215868" w:themeColor="accent5" w:themeShade="80"/>
          <w:sz w:val="10"/>
          <w:szCs w:val="10"/>
        </w:rPr>
      </w:pPr>
    </w:p>
    <w:p w14:paraId="70F024AA" w14:textId="77777777" w:rsidR="00000000" w:rsidRDefault="00000000">
      <w:pPr>
        <w:keepNext/>
        <w:keepLines/>
        <w:spacing w:before="160" w:after="120"/>
        <w:outlineLvl w:val="1"/>
        <w:rPr>
          <w:color w:val="3B4881"/>
          <w:szCs w:val="26"/>
        </w:rPr>
      </w:pPr>
      <w:bookmarkStart w:id="36" w:name="_Toc59472400"/>
      <w:r>
        <w:rPr>
          <w:color w:val="3B4881"/>
          <w:szCs w:val="26"/>
        </w:rPr>
        <w:t>Maternity Deserts</w:t>
      </w:r>
      <w:bookmarkEnd w:id="36"/>
      <w:r>
        <w:rPr>
          <w:color w:val="3B4881"/>
          <w:szCs w:val="26"/>
        </w:rPr>
        <w:t xml:space="preserve"> </w:t>
      </w:r>
    </w:p>
    <w:p w14:paraId="47BB73F6" w14:textId="77777777" w:rsidR="00000000" w:rsidRDefault="00000000">
      <w:pPr>
        <w:spacing w:after="120"/>
        <w:jc w:val="both"/>
        <w:rPr>
          <w:rFonts w:eastAsia="Calibri"/>
          <w:sz w:val="24"/>
          <w:szCs w:val="22"/>
        </w:rPr>
      </w:pPr>
      <w:r>
        <w:rPr>
          <w:rFonts w:eastAsia="Calibri"/>
          <w:sz w:val="24"/>
          <w:szCs w:val="22"/>
        </w:rPr>
        <w:t xml:space="preserve">According to the March of Dimes, maternity care deserts are counties in which access to maternity health care services is limited or absent, either through lack of services or barriers to a woman’s ability to access that care. While Broward County is not lacking in birthing centers, access to care may be limited due to the availability of OB/GYNs in one’s neighborhood, not the entire county. The map below shows the number of OB/GYN offices (not practitioners) in particular zip codes. Attention should be paid to those zip codes in which the rates of preterm birth and infant mortality are high. </w:t>
      </w:r>
    </w:p>
    <w:p w14:paraId="7D5C74E9" w14:textId="77777777" w:rsidR="00000000" w:rsidRDefault="00000000">
      <w:pPr>
        <w:keepNext/>
        <w:spacing w:after="200"/>
        <w:jc w:val="both"/>
        <w:rPr>
          <w:rFonts w:eastAsia="Calibri"/>
          <w:i/>
          <w:iCs/>
          <w:color w:val="1F3864"/>
          <w:sz w:val="22"/>
          <w:szCs w:val="22"/>
        </w:rPr>
      </w:pPr>
      <w:bookmarkStart w:id="37" w:name="_Toc59472401"/>
      <w:r>
        <w:rPr>
          <w:rFonts w:eastAsia="Calibri"/>
          <w:i/>
          <w:iCs/>
          <w:color w:val="1F3864"/>
          <w:sz w:val="22"/>
          <w:szCs w:val="22"/>
        </w:rPr>
        <w:t>OB/GYN offices in Broward County</w:t>
      </w:r>
      <w:bookmarkEnd w:id="37"/>
    </w:p>
    <w:p w14:paraId="5EFE18F6" w14:textId="77777777" w:rsidR="00000000" w:rsidRDefault="00000000">
      <w:pPr>
        <w:spacing w:after="120"/>
        <w:jc w:val="both"/>
        <w:rPr>
          <w:rFonts w:eastAsia="Calibri"/>
          <w:sz w:val="24"/>
          <w:szCs w:val="22"/>
        </w:rPr>
      </w:pPr>
      <w:r>
        <w:rPr>
          <w:rFonts w:eastAsia="Calibri"/>
          <w:noProof/>
          <w:sz w:val="24"/>
          <w:szCs w:val="22"/>
        </w:rPr>
        <w:drawing>
          <wp:inline distT="0" distB="0" distL="0" distR="0" wp14:anchorId="2256FB5F" wp14:editId="7DF61D30">
            <wp:extent cx="5943600" cy="5257800"/>
            <wp:effectExtent l="0" t="0" r="0" b="0"/>
            <wp:docPr id="28" name="Content Placeholder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5" descr="A close up of a map&#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l="9856" t="7440" r="6358"/>
                    <a:stretch>
                      <a:fillRect/>
                    </a:stretch>
                  </pic:blipFill>
                  <pic:spPr bwMode="auto">
                    <a:xfrm>
                      <a:off x="0" y="0"/>
                      <a:ext cx="5943600" cy="5257800"/>
                    </a:xfrm>
                    <a:prstGeom prst="rect">
                      <a:avLst/>
                    </a:prstGeom>
                    <a:noFill/>
                    <a:ln>
                      <a:noFill/>
                    </a:ln>
                  </pic:spPr>
                </pic:pic>
              </a:graphicData>
            </a:graphic>
          </wp:inline>
        </w:drawing>
      </w:r>
    </w:p>
    <w:p w14:paraId="55107B32" w14:textId="77777777" w:rsidR="00000000" w:rsidRDefault="00000000">
      <w:pPr>
        <w:spacing w:after="120"/>
        <w:rPr>
          <w:rFonts w:eastAsia="Calibri"/>
          <w:i/>
          <w:iCs/>
          <w:sz w:val="14"/>
          <w:szCs w:val="16"/>
        </w:rPr>
      </w:pPr>
      <w:r>
        <w:rPr>
          <w:rFonts w:eastAsia="Calibri"/>
          <w:i/>
          <w:iCs/>
          <w:sz w:val="14"/>
          <w:szCs w:val="16"/>
        </w:rPr>
        <w:t>Source: Broward Healthy Start Coalition List of OB/GYN offices, 2020</w:t>
      </w:r>
    </w:p>
    <w:p w14:paraId="7453013B" w14:textId="77777777" w:rsidR="00000000" w:rsidRDefault="00000000">
      <w:pPr>
        <w:spacing w:after="100"/>
        <w:jc w:val="center"/>
        <w:rPr>
          <w:rFonts w:cs="Arial"/>
          <w:b/>
          <w:caps/>
          <w:color w:val="215868" w:themeColor="accent5" w:themeShade="80"/>
          <w:sz w:val="10"/>
          <w:szCs w:val="10"/>
        </w:rPr>
      </w:pPr>
      <w:r>
        <w:rPr>
          <w:rFonts w:eastAsia="Calibri"/>
          <w:sz w:val="24"/>
          <w:szCs w:val="22"/>
        </w:rPr>
        <w:br w:type="column"/>
      </w:r>
    </w:p>
    <w:p w14:paraId="2F632CFF" w14:textId="77777777" w:rsidR="00000000" w:rsidRDefault="00000000">
      <w:pPr>
        <w:keepNext/>
        <w:keepLines/>
        <w:spacing w:before="160" w:after="120"/>
        <w:outlineLvl w:val="1"/>
        <w:rPr>
          <w:color w:val="3B4881"/>
          <w:szCs w:val="26"/>
        </w:rPr>
      </w:pPr>
      <w:bookmarkStart w:id="38" w:name="_Toc59472430"/>
      <w:r>
        <w:rPr>
          <w:color w:val="3B4881"/>
          <w:szCs w:val="26"/>
        </w:rPr>
        <w:t>Healthy Weight Prior to Pregnancy</w:t>
      </w:r>
      <w:bookmarkEnd w:id="38"/>
    </w:p>
    <w:p w14:paraId="0AC1F028" w14:textId="77777777" w:rsidR="00000000" w:rsidRDefault="00000000">
      <w:pPr>
        <w:spacing w:after="120"/>
        <w:jc w:val="both"/>
        <w:rPr>
          <w:rFonts w:eastAsia="Calibri"/>
          <w:sz w:val="24"/>
          <w:szCs w:val="22"/>
        </w:rPr>
      </w:pPr>
      <w:r>
        <w:rPr>
          <w:rFonts w:eastAsia="Calibri"/>
          <w:sz w:val="24"/>
          <w:szCs w:val="22"/>
        </w:rPr>
        <w:t>More than half of women are overweight or underweight when they get pregnant. This is linked to complications and poor pregnancy outcomes. For example, obesity during pregnancy is linked to high blood pressure and gestational diabetes in mothers — as well as stillbirth and preterm birth in infants. Interventions related to healthy eating and physical activity can help more women have a healthy weight before getting pregnant.</w:t>
      </w:r>
    </w:p>
    <w:p w14:paraId="4D26E6E0" w14:textId="77777777" w:rsidR="00000000" w:rsidRDefault="00000000">
      <w:pPr>
        <w:spacing w:after="120"/>
        <w:jc w:val="both"/>
        <w:rPr>
          <w:rFonts w:eastAsia="Calibri"/>
          <w:sz w:val="24"/>
          <w:szCs w:val="22"/>
        </w:rPr>
      </w:pPr>
      <w:r>
        <w:rPr>
          <w:rFonts w:eastAsia="Calibri"/>
          <w:sz w:val="24"/>
          <w:szCs w:val="22"/>
        </w:rPr>
        <w:t xml:space="preserve">Broward County has had a </w:t>
      </w:r>
      <w:r>
        <w:rPr>
          <w:rFonts w:eastAsia="Calibri"/>
          <w:b/>
          <w:bCs/>
          <w:sz w:val="24"/>
          <w:szCs w:val="22"/>
        </w:rPr>
        <w:t xml:space="preserve">statistically significantly higher </w:t>
      </w:r>
      <w:r>
        <w:rPr>
          <w:rFonts w:eastAsia="Calibri"/>
          <w:sz w:val="24"/>
          <w:szCs w:val="22"/>
        </w:rPr>
        <w:t xml:space="preserve">rate of births to mothers who were at a healthy weight at the time pregnancy occurred than the state since 2011. </w:t>
      </w:r>
    </w:p>
    <w:p w14:paraId="68740FFD" w14:textId="6BF1BEFB" w:rsidR="00000000" w:rsidRDefault="00000000">
      <w:pPr>
        <w:spacing w:after="120"/>
        <w:jc w:val="both"/>
        <w:rPr>
          <w:rFonts w:eastAsia="Calibri"/>
          <w:sz w:val="24"/>
          <w:szCs w:val="22"/>
        </w:rPr>
      </w:pPr>
      <w:r>
        <w:rPr>
          <w:rFonts w:eastAsia="Calibri"/>
          <w:sz w:val="24"/>
          <w:szCs w:val="22"/>
        </w:rPr>
        <w:t>In 20</w:t>
      </w:r>
      <w:r w:rsidR="00BD04AB">
        <w:rPr>
          <w:rFonts w:eastAsia="Calibri"/>
          <w:sz w:val="24"/>
          <w:szCs w:val="22"/>
        </w:rPr>
        <w:t>20</w:t>
      </w:r>
      <w:r>
        <w:rPr>
          <w:rFonts w:eastAsia="Calibri"/>
          <w:sz w:val="24"/>
          <w:szCs w:val="22"/>
        </w:rPr>
        <w:t xml:space="preserve">, Broward County had the </w:t>
      </w:r>
      <w:r>
        <w:rPr>
          <w:rFonts w:eastAsia="Calibri"/>
          <w:b/>
          <w:bCs/>
          <w:sz w:val="24"/>
          <w:szCs w:val="22"/>
        </w:rPr>
        <w:t>9</w:t>
      </w:r>
      <w:r>
        <w:rPr>
          <w:rFonts w:eastAsia="Calibri"/>
          <w:b/>
          <w:bCs/>
          <w:sz w:val="24"/>
          <w:szCs w:val="22"/>
          <w:vertAlign w:val="superscript"/>
        </w:rPr>
        <w:t>th</w:t>
      </w:r>
      <w:r>
        <w:rPr>
          <w:rFonts w:eastAsia="Calibri"/>
          <w:b/>
          <w:bCs/>
          <w:sz w:val="24"/>
          <w:szCs w:val="22"/>
        </w:rPr>
        <w:t xml:space="preserve"> highest rate </w:t>
      </w:r>
      <w:r>
        <w:rPr>
          <w:rFonts w:eastAsia="Calibri"/>
          <w:sz w:val="24"/>
          <w:szCs w:val="22"/>
        </w:rPr>
        <w:t>in the state.</w:t>
      </w:r>
    </w:p>
    <w:p w14:paraId="47965D56" w14:textId="77777777" w:rsidR="00000000" w:rsidRDefault="00000000">
      <w:pPr>
        <w:keepNext/>
        <w:spacing w:after="200"/>
        <w:rPr>
          <w:rFonts w:eastAsia="Calibri"/>
          <w:i/>
          <w:iCs/>
          <w:color w:val="1F3864"/>
          <w:sz w:val="22"/>
          <w:szCs w:val="22"/>
        </w:rPr>
      </w:pPr>
      <w:bookmarkStart w:id="39" w:name="_Toc59472431"/>
      <w:r>
        <w:rPr>
          <w:rFonts w:eastAsia="Calibri"/>
          <w:i/>
          <w:iCs/>
          <w:color w:val="1F3864"/>
          <w:sz w:val="22"/>
          <w:szCs w:val="22"/>
        </w:rPr>
        <w:t>Rates of Mothers at Healthy Weight Prior to Pregnancy</w:t>
      </w:r>
      <w:bookmarkEnd w:id="39"/>
    </w:p>
    <w:p w14:paraId="6E8792D1" w14:textId="74678217" w:rsidR="00000000" w:rsidRDefault="00BD04AB">
      <w:pPr>
        <w:spacing w:after="120"/>
        <w:jc w:val="center"/>
        <w:rPr>
          <w:rFonts w:eastAsia="Calibri"/>
          <w:sz w:val="24"/>
          <w:szCs w:val="22"/>
        </w:rPr>
      </w:pPr>
      <w:r>
        <w:rPr>
          <w:noProof/>
        </w:rPr>
        <w:drawing>
          <wp:inline distT="0" distB="0" distL="0" distR="0" wp14:anchorId="41F6AE82" wp14:editId="07B4BBF4">
            <wp:extent cx="4953000" cy="3295650"/>
            <wp:effectExtent l="0" t="0" r="0" b="0"/>
            <wp:docPr id="56" name="Chart 56">
              <a:extLst xmlns:a="http://schemas.openxmlformats.org/drawingml/2006/main">
                <a:ext uri="{FF2B5EF4-FFF2-40B4-BE49-F238E27FC236}">
                  <a16:creationId xmlns:a16="http://schemas.microsoft.com/office/drawing/2014/main" id="{A15AEF75-99FE-0A37-E1F7-D656B300F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184F50"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59A7A5C6" w14:textId="77777777" w:rsidR="00000000" w:rsidRDefault="00000000">
      <w:pPr>
        <w:keepNext/>
        <w:spacing w:after="200"/>
        <w:rPr>
          <w:rFonts w:eastAsia="Calibri"/>
          <w:i/>
          <w:iCs/>
          <w:color w:val="1F3864"/>
          <w:sz w:val="22"/>
          <w:szCs w:val="22"/>
        </w:rPr>
      </w:pPr>
      <w:bookmarkStart w:id="40" w:name="_Toc59472432"/>
      <w:r>
        <w:rPr>
          <w:rFonts w:eastAsia="Calibri"/>
          <w:i/>
          <w:iCs/>
          <w:color w:val="1F3864"/>
          <w:sz w:val="22"/>
          <w:szCs w:val="22"/>
        </w:rPr>
        <w:t>Counties with Highest Percentages of Births to Mothers with Healthy Weight</w:t>
      </w:r>
      <w:bookmarkEnd w:id="40"/>
    </w:p>
    <w:tbl>
      <w:tblPr>
        <w:tblStyle w:val="GridTable5Dark-Accent52"/>
        <w:tblW w:w="5000" w:type="pct"/>
        <w:tblInd w:w="0" w:type="dxa"/>
        <w:tblLook w:val="0600" w:firstRow="0" w:lastRow="0" w:firstColumn="0" w:lastColumn="0" w:noHBand="1" w:noVBand="1"/>
      </w:tblPr>
      <w:tblGrid>
        <w:gridCol w:w="2855"/>
        <w:gridCol w:w="2855"/>
        <w:gridCol w:w="2855"/>
        <w:gridCol w:w="2225"/>
      </w:tblGrid>
      <w:tr w:rsidR="00000000" w14:paraId="0FDA3D93" w14:textId="77777777">
        <w:trPr>
          <w:trHeight w:val="288"/>
        </w:trPr>
        <w:tc>
          <w:tcPr>
            <w:tcW w:w="5000" w:type="pct"/>
            <w:gridSpan w:val="4"/>
            <w:tcBorders>
              <w:top w:val="single" w:sz="4" w:space="0" w:color="auto"/>
              <w:left w:val="single" w:sz="4" w:space="0" w:color="auto"/>
              <w:bottom w:val="single" w:sz="4" w:space="0" w:color="auto"/>
              <w:right w:val="single" w:sz="4" w:space="0" w:color="auto"/>
            </w:tcBorders>
            <w:hideMark/>
          </w:tcPr>
          <w:p w14:paraId="0F8F847C" w14:textId="29E8E574" w:rsidR="00000000" w:rsidRDefault="00000000">
            <w:pPr>
              <w:spacing w:after="120"/>
              <w:jc w:val="center"/>
              <w:rPr>
                <w:szCs w:val="18"/>
              </w:rPr>
            </w:pPr>
            <w:r>
              <w:rPr>
                <w:szCs w:val="18"/>
              </w:rPr>
              <w:t>Births to Mothers with Healthy Weight, 20</w:t>
            </w:r>
            <w:r w:rsidR="00BD04AB">
              <w:rPr>
                <w:szCs w:val="18"/>
              </w:rPr>
              <w:t>20</w:t>
            </w:r>
          </w:p>
        </w:tc>
      </w:tr>
      <w:tr w:rsidR="00000000" w14:paraId="6D840DD2" w14:textId="77777777">
        <w:trPr>
          <w:trHeight w:val="288"/>
        </w:trPr>
        <w:tc>
          <w:tcPr>
            <w:tcW w:w="1323" w:type="pct"/>
            <w:tcBorders>
              <w:top w:val="single" w:sz="4" w:space="0" w:color="auto"/>
              <w:left w:val="single" w:sz="4" w:space="0" w:color="auto"/>
              <w:bottom w:val="single" w:sz="4" w:space="0" w:color="auto"/>
              <w:right w:val="single" w:sz="4" w:space="0" w:color="auto"/>
            </w:tcBorders>
            <w:hideMark/>
          </w:tcPr>
          <w:p w14:paraId="4278F08B" w14:textId="77777777" w:rsidR="00000000" w:rsidRDefault="00000000">
            <w:pPr>
              <w:spacing w:after="120"/>
              <w:jc w:val="center"/>
              <w:rPr>
                <w:szCs w:val="18"/>
              </w:rPr>
            </w:pPr>
            <w:r>
              <w:rPr>
                <w:szCs w:val="18"/>
              </w:rPr>
              <w:t>County</w:t>
            </w:r>
          </w:p>
        </w:tc>
        <w:tc>
          <w:tcPr>
            <w:tcW w:w="1323" w:type="pct"/>
            <w:tcBorders>
              <w:top w:val="single" w:sz="4" w:space="0" w:color="auto"/>
              <w:left w:val="single" w:sz="4" w:space="0" w:color="auto"/>
              <w:bottom w:val="single" w:sz="4" w:space="0" w:color="auto"/>
              <w:right w:val="single" w:sz="4" w:space="0" w:color="auto"/>
            </w:tcBorders>
            <w:hideMark/>
          </w:tcPr>
          <w:p w14:paraId="34B0CA8E" w14:textId="77777777" w:rsidR="00000000" w:rsidRDefault="00000000">
            <w:pPr>
              <w:spacing w:after="120"/>
              <w:jc w:val="center"/>
              <w:rPr>
                <w:szCs w:val="18"/>
              </w:rPr>
            </w:pPr>
            <w:r>
              <w:rPr>
                <w:szCs w:val="18"/>
              </w:rPr>
              <w:t>Count</w:t>
            </w:r>
          </w:p>
        </w:tc>
        <w:tc>
          <w:tcPr>
            <w:tcW w:w="1323" w:type="pct"/>
            <w:tcBorders>
              <w:top w:val="single" w:sz="4" w:space="0" w:color="auto"/>
              <w:left w:val="single" w:sz="4" w:space="0" w:color="auto"/>
              <w:bottom w:val="single" w:sz="4" w:space="0" w:color="auto"/>
              <w:right w:val="single" w:sz="4" w:space="0" w:color="auto"/>
            </w:tcBorders>
            <w:hideMark/>
          </w:tcPr>
          <w:p w14:paraId="7D577D0D" w14:textId="77777777" w:rsidR="00000000" w:rsidRDefault="00000000">
            <w:pPr>
              <w:spacing w:after="120"/>
              <w:jc w:val="center"/>
              <w:rPr>
                <w:szCs w:val="18"/>
              </w:rPr>
            </w:pPr>
            <w:r>
              <w:rPr>
                <w:szCs w:val="18"/>
              </w:rPr>
              <w:t>Denominator</w:t>
            </w:r>
          </w:p>
        </w:tc>
        <w:tc>
          <w:tcPr>
            <w:tcW w:w="1031" w:type="pct"/>
            <w:tcBorders>
              <w:top w:val="single" w:sz="4" w:space="0" w:color="auto"/>
              <w:left w:val="single" w:sz="4" w:space="0" w:color="auto"/>
              <w:bottom w:val="single" w:sz="4" w:space="0" w:color="auto"/>
              <w:right w:val="single" w:sz="4" w:space="0" w:color="auto"/>
            </w:tcBorders>
            <w:hideMark/>
          </w:tcPr>
          <w:p w14:paraId="20656944" w14:textId="77777777" w:rsidR="00000000" w:rsidRDefault="00000000">
            <w:pPr>
              <w:spacing w:after="120"/>
              <w:jc w:val="both"/>
              <w:rPr>
                <w:szCs w:val="18"/>
              </w:rPr>
            </w:pPr>
            <w:r>
              <w:rPr>
                <w:szCs w:val="18"/>
              </w:rPr>
              <w:t>Percent</w:t>
            </w:r>
          </w:p>
        </w:tc>
      </w:tr>
      <w:tr w:rsidR="00BD04AB" w14:paraId="5CE7C6D3" w14:textId="77777777">
        <w:trPr>
          <w:trHeight w:val="288"/>
        </w:trPr>
        <w:tc>
          <w:tcPr>
            <w:tcW w:w="1323" w:type="pct"/>
            <w:tcBorders>
              <w:top w:val="single" w:sz="4" w:space="0" w:color="auto"/>
              <w:left w:val="single" w:sz="4" w:space="0" w:color="auto"/>
              <w:bottom w:val="single" w:sz="4" w:space="0" w:color="auto"/>
              <w:right w:val="single" w:sz="4" w:space="0" w:color="auto"/>
            </w:tcBorders>
          </w:tcPr>
          <w:p w14:paraId="359D7FC9" w14:textId="565C7490" w:rsidR="00BD04AB" w:rsidRDefault="00BD04AB" w:rsidP="00BD04AB">
            <w:pPr>
              <w:spacing w:after="120"/>
              <w:jc w:val="both"/>
              <w:rPr>
                <w:szCs w:val="18"/>
              </w:rPr>
            </w:pPr>
            <w:r>
              <w:rPr>
                <w:szCs w:val="18"/>
              </w:rPr>
              <w:t>Saint Johns</w:t>
            </w:r>
          </w:p>
        </w:tc>
        <w:tc>
          <w:tcPr>
            <w:tcW w:w="1323" w:type="pct"/>
            <w:tcBorders>
              <w:top w:val="single" w:sz="4" w:space="0" w:color="auto"/>
              <w:left w:val="single" w:sz="4" w:space="0" w:color="auto"/>
              <w:bottom w:val="single" w:sz="4" w:space="0" w:color="auto"/>
              <w:right w:val="single" w:sz="4" w:space="0" w:color="auto"/>
            </w:tcBorders>
          </w:tcPr>
          <w:p w14:paraId="763C15F0" w14:textId="33F09167" w:rsidR="00BD04AB" w:rsidRDefault="00BD04AB" w:rsidP="00BD04AB">
            <w:pPr>
              <w:spacing w:after="120"/>
              <w:jc w:val="right"/>
              <w:rPr>
                <w:szCs w:val="18"/>
              </w:rPr>
            </w:pPr>
            <w:r>
              <w:rPr>
                <w:szCs w:val="18"/>
              </w:rPr>
              <w:t>1,010</w:t>
            </w:r>
          </w:p>
        </w:tc>
        <w:tc>
          <w:tcPr>
            <w:tcW w:w="1323" w:type="pct"/>
            <w:tcBorders>
              <w:top w:val="single" w:sz="4" w:space="0" w:color="auto"/>
              <w:left w:val="single" w:sz="4" w:space="0" w:color="auto"/>
              <w:bottom w:val="single" w:sz="4" w:space="0" w:color="auto"/>
              <w:right w:val="single" w:sz="4" w:space="0" w:color="auto"/>
            </w:tcBorders>
          </w:tcPr>
          <w:p w14:paraId="7A2282CF" w14:textId="2F06F522" w:rsidR="00BD04AB" w:rsidRDefault="00BD04AB" w:rsidP="00BD04AB">
            <w:pPr>
              <w:spacing w:after="120"/>
              <w:jc w:val="right"/>
              <w:rPr>
                <w:szCs w:val="18"/>
              </w:rPr>
            </w:pPr>
            <w:r>
              <w:rPr>
                <w:szCs w:val="18"/>
              </w:rPr>
              <w:t>2,103</w:t>
            </w:r>
          </w:p>
        </w:tc>
        <w:tc>
          <w:tcPr>
            <w:tcW w:w="1031" w:type="pct"/>
            <w:tcBorders>
              <w:top w:val="single" w:sz="4" w:space="0" w:color="auto"/>
              <w:left w:val="single" w:sz="4" w:space="0" w:color="auto"/>
              <w:bottom w:val="single" w:sz="4" w:space="0" w:color="auto"/>
              <w:right w:val="single" w:sz="4" w:space="0" w:color="auto"/>
            </w:tcBorders>
          </w:tcPr>
          <w:p w14:paraId="19012B53" w14:textId="38F6F597" w:rsidR="00BD04AB" w:rsidRDefault="00BD04AB" w:rsidP="00BD04AB">
            <w:pPr>
              <w:spacing w:after="120"/>
              <w:jc w:val="right"/>
              <w:rPr>
                <w:szCs w:val="18"/>
              </w:rPr>
            </w:pPr>
            <w:r>
              <w:rPr>
                <w:szCs w:val="18"/>
              </w:rPr>
              <w:t>48.0</w:t>
            </w:r>
          </w:p>
        </w:tc>
      </w:tr>
      <w:tr w:rsidR="00BD04AB" w14:paraId="56817AF8" w14:textId="77777777">
        <w:trPr>
          <w:trHeight w:val="288"/>
        </w:trPr>
        <w:tc>
          <w:tcPr>
            <w:tcW w:w="1323" w:type="pct"/>
            <w:tcBorders>
              <w:top w:val="single" w:sz="4" w:space="0" w:color="auto"/>
              <w:left w:val="single" w:sz="4" w:space="0" w:color="auto"/>
              <w:bottom w:val="single" w:sz="4" w:space="0" w:color="auto"/>
              <w:right w:val="single" w:sz="4" w:space="0" w:color="auto"/>
            </w:tcBorders>
          </w:tcPr>
          <w:p w14:paraId="2BEFDC44" w14:textId="229C3D92" w:rsidR="00BD04AB" w:rsidRDefault="00BD04AB" w:rsidP="00BD04AB">
            <w:pPr>
              <w:spacing w:after="120"/>
              <w:jc w:val="both"/>
              <w:rPr>
                <w:szCs w:val="18"/>
              </w:rPr>
            </w:pPr>
            <w:r>
              <w:rPr>
                <w:szCs w:val="18"/>
              </w:rPr>
              <w:t>Monroe</w:t>
            </w:r>
          </w:p>
        </w:tc>
        <w:tc>
          <w:tcPr>
            <w:tcW w:w="1323" w:type="pct"/>
            <w:tcBorders>
              <w:top w:val="single" w:sz="4" w:space="0" w:color="auto"/>
              <w:left w:val="single" w:sz="4" w:space="0" w:color="auto"/>
              <w:bottom w:val="single" w:sz="4" w:space="0" w:color="auto"/>
              <w:right w:val="single" w:sz="4" w:space="0" w:color="auto"/>
            </w:tcBorders>
          </w:tcPr>
          <w:p w14:paraId="2BE1ED2D" w14:textId="5EF2CA7A" w:rsidR="00BD04AB" w:rsidRDefault="00BD04AB" w:rsidP="00BD04AB">
            <w:pPr>
              <w:spacing w:after="120"/>
              <w:jc w:val="right"/>
              <w:rPr>
                <w:szCs w:val="18"/>
              </w:rPr>
            </w:pPr>
            <w:r>
              <w:rPr>
                <w:szCs w:val="18"/>
              </w:rPr>
              <w:t>306</w:t>
            </w:r>
          </w:p>
        </w:tc>
        <w:tc>
          <w:tcPr>
            <w:tcW w:w="1323" w:type="pct"/>
            <w:tcBorders>
              <w:top w:val="single" w:sz="4" w:space="0" w:color="auto"/>
              <w:left w:val="single" w:sz="4" w:space="0" w:color="auto"/>
              <w:bottom w:val="single" w:sz="4" w:space="0" w:color="auto"/>
              <w:right w:val="single" w:sz="4" w:space="0" w:color="auto"/>
            </w:tcBorders>
          </w:tcPr>
          <w:p w14:paraId="1554B456" w14:textId="234E8C41" w:rsidR="00BD04AB" w:rsidRDefault="00BD04AB" w:rsidP="00BD04AB">
            <w:pPr>
              <w:spacing w:after="120"/>
              <w:jc w:val="right"/>
              <w:rPr>
                <w:szCs w:val="18"/>
              </w:rPr>
            </w:pPr>
            <w:r>
              <w:rPr>
                <w:szCs w:val="18"/>
              </w:rPr>
              <w:t>668</w:t>
            </w:r>
          </w:p>
        </w:tc>
        <w:tc>
          <w:tcPr>
            <w:tcW w:w="1031" w:type="pct"/>
            <w:tcBorders>
              <w:top w:val="single" w:sz="4" w:space="0" w:color="auto"/>
              <w:left w:val="single" w:sz="4" w:space="0" w:color="auto"/>
              <w:bottom w:val="single" w:sz="4" w:space="0" w:color="auto"/>
              <w:right w:val="single" w:sz="4" w:space="0" w:color="auto"/>
            </w:tcBorders>
          </w:tcPr>
          <w:p w14:paraId="6D970AAD" w14:textId="17675C9A" w:rsidR="00BD04AB" w:rsidRDefault="00BD04AB" w:rsidP="00BD04AB">
            <w:pPr>
              <w:spacing w:after="120"/>
              <w:jc w:val="right"/>
              <w:rPr>
                <w:szCs w:val="18"/>
              </w:rPr>
            </w:pPr>
            <w:r>
              <w:rPr>
                <w:szCs w:val="18"/>
              </w:rPr>
              <w:t>45.8</w:t>
            </w:r>
          </w:p>
        </w:tc>
      </w:tr>
      <w:tr w:rsidR="00BD04AB" w14:paraId="19A4DAAF" w14:textId="77777777" w:rsidTr="00BD04AB">
        <w:trPr>
          <w:trHeight w:val="288"/>
        </w:trPr>
        <w:tc>
          <w:tcPr>
            <w:tcW w:w="1323" w:type="pct"/>
            <w:tcBorders>
              <w:top w:val="single" w:sz="4" w:space="0" w:color="auto"/>
              <w:left w:val="single" w:sz="4" w:space="0" w:color="auto"/>
              <w:bottom w:val="single" w:sz="4" w:space="0" w:color="auto"/>
              <w:right w:val="single" w:sz="4" w:space="0" w:color="auto"/>
            </w:tcBorders>
          </w:tcPr>
          <w:p w14:paraId="7E13335C" w14:textId="23707866" w:rsidR="00BD04AB" w:rsidRDefault="00BD04AB" w:rsidP="00BD04AB">
            <w:pPr>
              <w:spacing w:after="120"/>
              <w:jc w:val="both"/>
              <w:rPr>
                <w:szCs w:val="18"/>
              </w:rPr>
            </w:pPr>
            <w:r>
              <w:rPr>
                <w:szCs w:val="18"/>
              </w:rPr>
              <w:t>Miami-Dade</w:t>
            </w:r>
          </w:p>
        </w:tc>
        <w:tc>
          <w:tcPr>
            <w:tcW w:w="1323" w:type="pct"/>
            <w:tcBorders>
              <w:top w:val="single" w:sz="4" w:space="0" w:color="auto"/>
              <w:left w:val="single" w:sz="4" w:space="0" w:color="auto"/>
              <w:bottom w:val="single" w:sz="4" w:space="0" w:color="auto"/>
              <w:right w:val="single" w:sz="4" w:space="0" w:color="auto"/>
            </w:tcBorders>
          </w:tcPr>
          <w:p w14:paraId="41A65D36" w14:textId="2CC79D1C" w:rsidR="00BD04AB" w:rsidRDefault="00BD04AB" w:rsidP="00BD04AB">
            <w:pPr>
              <w:spacing w:after="120"/>
              <w:jc w:val="right"/>
              <w:rPr>
                <w:szCs w:val="18"/>
              </w:rPr>
            </w:pPr>
            <w:r>
              <w:rPr>
                <w:szCs w:val="18"/>
              </w:rPr>
              <w:t>12,494</w:t>
            </w:r>
          </w:p>
        </w:tc>
        <w:tc>
          <w:tcPr>
            <w:tcW w:w="1323" w:type="pct"/>
            <w:tcBorders>
              <w:top w:val="single" w:sz="4" w:space="0" w:color="auto"/>
              <w:left w:val="single" w:sz="4" w:space="0" w:color="auto"/>
              <w:bottom w:val="single" w:sz="4" w:space="0" w:color="auto"/>
              <w:right w:val="single" w:sz="4" w:space="0" w:color="auto"/>
            </w:tcBorders>
          </w:tcPr>
          <w:p w14:paraId="2652C626" w14:textId="00E31846" w:rsidR="00BD04AB" w:rsidRDefault="00BD04AB" w:rsidP="00BD04AB">
            <w:pPr>
              <w:spacing w:after="120"/>
              <w:jc w:val="right"/>
              <w:rPr>
                <w:szCs w:val="18"/>
              </w:rPr>
            </w:pPr>
            <w:r>
              <w:rPr>
                <w:szCs w:val="18"/>
              </w:rPr>
              <w:t>27,316</w:t>
            </w:r>
          </w:p>
        </w:tc>
        <w:tc>
          <w:tcPr>
            <w:tcW w:w="1031" w:type="pct"/>
            <w:tcBorders>
              <w:top w:val="single" w:sz="4" w:space="0" w:color="auto"/>
              <w:left w:val="single" w:sz="4" w:space="0" w:color="auto"/>
              <w:bottom w:val="single" w:sz="4" w:space="0" w:color="auto"/>
              <w:right w:val="single" w:sz="4" w:space="0" w:color="auto"/>
            </w:tcBorders>
          </w:tcPr>
          <w:p w14:paraId="50885800" w14:textId="2326F023" w:rsidR="00BD04AB" w:rsidRDefault="00BD04AB" w:rsidP="00BD04AB">
            <w:pPr>
              <w:spacing w:after="120"/>
              <w:jc w:val="right"/>
              <w:rPr>
                <w:szCs w:val="18"/>
              </w:rPr>
            </w:pPr>
            <w:r>
              <w:rPr>
                <w:szCs w:val="18"/>
              </w:rPr>
              <w:t>45.7</w:t>
            </w:r>
          </w:p>
        </w:tc>
      </w:tr>
      <w:tr w:rsidR="00BD04AB" w14:paraId="3B50F402" w14:textId="77777777" w:rsidTr="00BD04AB">
        <w:trPr>
          <w:trHeight w:val="288"/>
        </w:trPr>
        <w:tc>
          <w:tcPr>
            <w:tcW w:w="1323" w:type="pct"/>
            <w:tcBorders>
              <w:top w:val="single" w:sz="4" w:space="0" w:color="auto"/>
              <w:left w:val="single" w:sz="4" w:space="0" w:color="auto"/>
              <w:bottom w:val="single" w:sz="4" w:space="0" w:color="auto"/>
              <w:right w:val="single" w:sz="4" w:space="0" w:color="auto"/>
            </w:tcBorders>
          </w:tcPr>
          <w:p w14:paraId="64662784" w14:textId="3FC13B44" w:rsidR="00BD04AB" w:rsidRDefault="00BD04AB" w:rsidP="00BD04AB">
            <w:pPr>
              <w:spacing w:after="120"/>
              <w:jc w:val="both"/>
              <w:rPr>
                <w:szCs w:val="18"/>
              </w:rPr>
            </w:pPr>
            <w:r>
              <w:rPr>
                <w:szCs w:val="18"/>
              </w:rPr>
              <w:t>Pinellas</w:t>
            </w:r>
          </w:p>
        </w:tc>
        <w:tc>
          <w:tcPr>
            <w:tcW w:w="1323" w:type="pct"/>
            <w:tcBorders>
              <w:top w:val="single" w:sz="4" w:space="0" w:color="auto"/>
              <w:left w:val="single" w:sz="4" w:space="0" w:color="auto"/>
              <w:bottom w:val="single" w:sz="4" w:space="0" w:color="auto"/>
              <w:right w:val="single" w:sz="4" w:space="0" w:color="auto"/>
            </w:tcBorders>
          </w:tcPr>
          <w:p w14:paraId="3E06D8C8" w14:textId="730B751E" w:rsidR="00BD04AB" w:rsidRDefault="00BD04AB" w:rsidP="00BD04AB">
            <w:pPr>
              <w:spacing w:after="120"/>
              <w:jc w:val="right"/>
              <w:rPr>
                <w:szCs w:val="18"/>
              </w:rPr>
            </w:pPr>
            <w:r>
              <w:rPr>
                <w:szCs w:val="18"/>
              </w:rPr>
              <w:t>3,277</w:t>
            </w:r>
          </w:p>
        </w:tc>
        <w:tc>
          <w:tcPr>
            <w:tcW w:w="1323" w:type="pct"/>
            <w:tcBorders>
              <w:top w:val="single" w:sz="4" w:space="0" w:color="auto"/>
              <w:left w:val="single" w:sz="4" w:space="0" w:color="auto"/>
              <w:bottom w:val="single" w:sz="4" w:space="0" w:color="auto"/>
              <w:right w:val="single" w:sz="4" w:space="0" w:color="auto"/>
            </w:tcBorders>
          </w:tcPr>
          <w:p w14:paraId="27B744BA" w14:textId="199902CD" w:rsidR="00BD04AB" w:rsidRDefault="00BD04AB" w:rsidP="00BD04AB">
            <w:pPr>
              <w:spacing w:after="120"/>
              <w:jc w:val="right"/>
              <w:rPr>
                <w:szCs w:val="18"/>
              </w:rPr>
            </w:pPr>
            <w:r>
              <w:rPr>
                <w:szCs w:val="18"/>
              </w:rPr>
              <w:t>7,201</w:t>
            </w:r>
          </w:p>
        </w:tc>
        <w:tc>
          <w:tcPr>
            <w:tcW w:w="1031" w:type="pct"/>
            <w:tcBorders>
              <w:top w:val="single" w:sz="4" w:space="0" w:color="auto"/>
              <w:left w:val="single" w:sz="4" w:space="0" w:color="auto"/>
              <w:bottom w:val="single" w:sz="4" w:space="0" w:color="auto"/>
              <w:right w:val="single" w:sz="4" w:space="0" w:color="auto"/>
            </w:tcBorders>
          </w:tcPr>
          <w:p w14:paraId="3CD465C4" w14:textId="1E0D328A" w:rsidR="00BD04AB" w:rsidRDefault="00BD04AB" w:rsidP="00BD04AB">
            <w:pPr>
              <w:spacing w:after="120"/>
              <w:jc w:val="right"/>
              <w:rPr>
                <w:szCs w:val="18"/>
              </w:rPr>
            </w:pPr>
            <w:r>
              <w:rPr>
                <w:szCs w:val="18"/>
              </w:rPr>
              <w:t>45.5</w:t>
            </w:r>
          </w:p>
        </w:tc>
      </w:tr>
      <w:tr w:rsidR="00BD04AB" w14:paraId="2EBF77BF" w14:textId="77777777" w:rsidTr="00BD04AB">
        <w:trPr>
          <w:trHeight w:val="288"/>
        </w:trPr>
        <w:tc>
          <w:tcPr>
            <w:tcW w:w="1323" w:type="pct"/>
            <w:tcBorders>
              <w:top w:val="single" w:sz="4" w:space="0" w:color="auto"/>
              <w:left w:val="single" w:sz="4" w:space="0" w:color="auto"/>
              <w:bottom w:val="single" w:sz="4" w:space="0" w:color="auto"/>
              <w:right w:val="single" w:sz="4" w:space="0" w:color="auto"/>
            </w:tcBorders>
          </w:tcPr>
          <w:p w14:paraId="2BADC878" w14:textId="4B855DB3" w:rsidR="00BD04AB" w:rsidRDefault="00BD04AB" w:rsidP="00BD04AB">
            <w:pPr>
              <w:spacing w:after="120"/>
              <w:jc w:val="both"/>
              <w:rPr>
                <w:szCs w:val="18"/>
              </w:rPr>
            </w:pPr>
            <w:r>
              <w:rPr>
                <w:szCs w:val="18"/>
              </w:rPr>
              <w:t>Sarasota</w:t>
            </w:r>
          </w:p>
        </w:tc>
        <w:tc>
          <w:tcPr>
            <w:tcW w:w="1323" w:type="pct"/>
            <w:tcBorders>
              <w:top w:val="single" w:sz="4" w:space="0" w:color="auto"/>
              <w:left w:val="single" w:sz="4" w:space="0" w:color="auto"/>
              <w:bottom w:val="single" w:sz="4" w:space="0" w:color="auto"/>
              <w:right w:val="single" w:sz="4" w:space="0" w:color="auto"/>
            </w:tcBorders>
          </w:tcPr>
          <w:p w14:paraId="44F071F8" w14:textId="56688693" w:rsidR="00BD04AB" w:rsidRDefault="00BD04AB" w:rsidP="00BD04AB">
            <w:pPr>
              <w:spacing w:after="120"/>
              <w:jc w:val="right"/>
              <w:rPr>
                <w:szCs w:val="18"/>
              </w:rPr>
            </w:pPr>
            <w:r>
              <w:rPr>
                <w:szCs w:val="18"/>
              </w:rPr>
              <w:t>1,184</w:t>
            </w:r>
          </w:p>
        </w:tc>
        <w:tc>
          <w:tcPr>
            <w:tcW w:w="1323" w:type="pct"/>
            <w:tcBorders>
              <w:top w:val="single" w:sz="4" w:space="0" w:color="auto"/>
              <w:left w:val="single" w:sz="4" w:space="0" w:color="auto"/>
              <w:bottom w:val="single" w:sz="4" w:space="0" w:color="auto"/>
              <w:right w:val="single" w:sz="4" w:space="0" w:color="auto"/>
            </w:tcBorders>
          </w:tcPr>
          <w:p w14:paraId="575110C8" w14:textId="02FF9A7C" w:rsidR="00BD04AB" w:rsidRDefault="00BD04AB" w:rsidP="00BD04AB">
            <w:pPr>
              <w:spacing w:after="120"/>
              <w:jc w:val="right"/>
              <w:rPr>
                <w:szCs w:val="18"/>
              </w:rPr>
            </w:pPr>
            <w:r>
              <w:rPr>
                <w:szCs w:val="18"/>
              </w:rPr>
              <w:t>2,610</w:t>
            </w:r>
          </w:p>
        </w:tc>
        <w:tc>
          <w:tcPr>
            <w:tcW w:w="1031" w:type="pct"/>
            <w:tcBorders>
              <w:top w:val="single" w:sz="4" w:space="0" w:color="auto"/>
              <w:left w:val="single" w:sz="4" w:space="0" w:color="auto"/>
              <w:bottom w:val="single" w:sz="4" w:space="0" w:color="auto"/>
              <w:right w:val="single" w:sz="4" w:space="0" w:color="auto"/>
            </w:tcBorders>
          </w:tcPr>
          <w:p w14:paraId="5BFDB2C1" w14:textId="22D63BCC" w:rsidR="00BD04AB" w:rsidRDefault="00BD04AB" w:rsidP="00BD04AB">
            <w:pPr>
              <w:spacing w:after="120"/>
              <w:jc w:val="right"/>
              <w:rPr>
                <w:szCs w:val="18"/>
              </w:rPr>
            </w:pPr>
            <w:r>
              <w:rPr>
                <w:szCs w:val="18"/>
              </w:rPr>
              <w:t>45.4</w:t>
            </w:r>
          </w:p>
        </w:tc>
      </w:tr>
      <w:tr w:rsidR="00BD04AB" w14:paraId="33A65055" w14:textId="77777777" w:rsidTr="00BD04AB">
        <w:trPr>
          <w:trHeight w:val="288"/>
        </w:trPr>
        <w:tc>
          <w:tcPr>
            <w:tcW w:w="1323" w:type="pct"/>
            <w:tcBorders>
              <w:top w:val="single" w:sz="4" w:space="0" w:color="auto"/>
              <w:left w:val="single" w:sz="4" w:space="0" w:color="auto"/>
              <w:bottom w:val="single" w:sz="4" w:space="0" w:color="auto"/>
              <w:right w:val="single" w:sz="4" w:space="0" w:color="auto"/>
            </w:tcBorders>
          </w:tcPr>
          <w:p w14:paraId="0261A7DE" w14:textId="6AE5A46D" w:rsidR="00BD04AB" w:rsidRDefault="00BD04AB" w:rsidP="00BD04AB">
            <w:pPr>
              <w:spacing w:after="120"/>
              <w:jc w:val="both"/>
              <w:rPr>
                <w:szCs w:val="18"/>
              </w:rPr>
            </w:pPr>
            <w:r>
              <w:rPr>
                <w:szCs w:val="18"/>
              </w:rPr>
              <w:t>Seminole</w:t>
            </w:r>
          </w:p>
        </w:tc>
        <w:tc>
          <w:tcPr>
            <w:tcW w:w="1323" w:type="pct"/>
            <w:tcBorders>
              <w:top w:val="single" w:sz="4" w:space="0" w:color="auto"/>
              <w:left w:val="single" w:sz="4" w:space="0" w:color="auto"/>
              <w:bottom w:val="single" w:sz="4" w:space="0" w:color="auto"/>
              <w:right w:val="single" w:sz="4" w:space="0" w:color="auto"/>
            </w:tcBorders>
          </w:tcPr>
          <w:p w14:paraId="77719C14" w14:textId="06E1D2F3" w:rsidR="00BD04AB" w:rsidRDefault="00BD04AB" w:rsidP="00BD04AB">
            <w:pPr>
              <w:spacing w:after="120"/>
              <w:jc w:val="right"/>
              <w:rPr>
                <w:szCs w:val="18"/>
              </w:rPr>
            </w:pPr>
            <w:r>
              <w:rPr>
                <w:szCs w:val="18"/>
              </w:rPr>
              <w:t>1,834</w:t>
            </w:r>
          </w:p>
        </w:tc>
        <w:tc>
          <w:tcPr>
            <w:tcW w:w="1323" w:type="pct"/>
            <w:tcBorders>
              <w:top w:val="single" w:sz="4" w:space="0" w:color="auto"/>
              <w:left w:val="single" w:sz="4" w:space="0" w:color="auto"/>
              <w:bottom w:val="single" w:sz="4" w:space="0" w:color="auto"/>
              <w:right w:val="single" w:sz="4" w:space="0" w:color="auto"/>
            </w:tcBorders>
          </w:tcPr>
          <w:p w14:paraId="5C7DA074" w14:textId="206676BE" w:rsidR="00BD04AB" w:rsidRDefault="00BD04AB" w:rsidP="00BD04AB">
            <w:pPr>
              <w:spacing w:after="120"/>
              <w:jc w:val="right"/>
              <w:rPr>
                <w:szCs w:val="18"/>
              </w:rPr>
            </w:pPr>
            <w:r>
              <w:rPr>
                <w:szCs w:val="18"/>
              </w:rPr>
              <w:t>4,112</w:t>
            </w:r>
          </w:p>
        </w:tc>
        <w:tc>
          <w:tcPr>
            <w:tcW w:w="1031" w:type="pct"/>
            <w:tcBorders>
              <w:top w:val="single" w:sz="4" w:space="0" w:color="auto"/>
              <w:left w:val="single" w:sz="4" w:space="0" w:color="auto"/>
              <w:bottom w:val="single" w:sz="4" w:space="0" w:color="auto"/>
              <w:right w:val="single" w:sz="4" w:space="0" w:color="auto"/>
            </w:tcBorders>
          </w:tcPr>
          <w:p w14:paraId="5A81765A" w14:textId="15E60EEC" w:rsidR="00BD04AB" w:rsidRDefault="00BD04AB" w:rsidP="00BD04AB">
            <w:pPr>
              <w:spacing w:after="120"/>
              <w:jc w:val="right"/>
              <w:rPr>
                <w:szCs w:val="18"/>
              </w:rPr>
            </w:pPr>
            <w:r>
              <w:rPr>
                <w:szCs w:val="18"/>
              </w:rPr>
              <w:t>44.6</w:t>
            </w:r>
          </w:p>
        </w:tc>
      </w:tr>
      <w:tr w:rsidR="00BD04AB" w14:paraId="27202A21" w14:textId="77777777" w:rsidTr="00BD04AB">
        <w:trPr>
          <w:trHeight w:val="288"/>
        </w:trPr>
        <w:tc>
          <w:tcPr>
            <w:tcW w:w="1323" w:type="pct"/>
            <w:tcBorders>
              <w:top w:val="single" w:sz="4" w:space="0" w:color="auto"/>
              <w:left w:val="single" w:sz="4" w:space="0" w:color="auto"/>
              <w:bottom w:val="single" w:sz="4" w:space="0" w:color="auto"/>
              <w:right w:val="single" w:sz="4" w:space="0" w:color="auto"/>
            </w:tcBorders>
          </w:tcPr>
          <w:p w14:paraId="0E64AD77" w14:textId="51D5AD14" w:rsidR="00BD04AB" w:rsidRDefault="00BD04AB" w:rsidP="00BD04AB">
            <w:pPr>
              <w:spacing w:after="120"/>
              <w:jc w:val="both"/>
              <w:rPr>
                <w:szCs w:val="18"/>
              </w:rPr>
            </w:pPr>
            <w:r>
              <w:rPr>
                <w:szCs w:val="18"/>
              </w:rPr>
              <w:t>Walton</w:t>
            </w:r>
          </w:p>
        </w:tc>
        <w:tc>
          <w:tcPr>
            <w:tcW w:w="1323" w:type="pct"/>
            <w:tcBorders>
              <w:top w:val="single" w:sz="4" w:space="0" w:color="auto"/>
              <w:left w:val="single" w:sz="4" w:space="0" w:color="auto"/>
              <w:bottom w:val="single" w:sz="4" w:space="0" w:color="auto"/>
              <w:right w:val="single" w:sz="4" w:space="0" w:color="auto"/>
            </w:tcBorders>
          </w:tcPr>
          <w:p w14:paraId="475F66E0" w14:textId="0D5DC284" w:rsidR="00BD04AB" w:rsidRDefault="00BD04AB" w:rsidP="00BD04AB">
            <w:pPr>
              <w:spacing w:after="120"/>
              <w:jc w:val="right"/>
              <w:rPr>
                <w:szCs w:val="18"/>
              </w:rPr>
            </w:pPr>
            <w:r>
              <w:rPr>
                <w:szCs w:val="18"/>
              </w:rPr>
              <w:t>345</w:t>
            </w:r>
          </w:p>
        </w:tc>
        <w:tc>
          <w:tcPr>
            <w:tcW w:w="1323" w:type="pct"/>
            <w:tcBorders>
              <w:top w:val="single" w:sz="4" w:space="0" w:color="auto"/>
              <w:left w:val="single" w:sz="4" w:space="0" w:color="auto"/>
              <w:bottom w:val="single" w:sz="4" w:space="0" w:color="auto"/>
              <w:right w:val="single" w:sz="4" w:space="0" w:color="auto"/>
            </w:tcBorders>
          </w:tcPr>
          <w:p w14:paraId="31FA8581" w14:textId="60FC0B28" w:rsidR="00BD04AB" w:rsidRDefault="00BD04AB" w:rsidP="00BD04AB">
            <w:pPr>
              <w:spacing w:after="120"/>
              <w:jc w:val="right"/>
              <w:rPr>
                <w:szCs w:val="18"/>
              </w:rPr>
            </w:pPr>
            <w:r>
              <w:rPr>
                <w:szCs w:val="18"/>
              </w:rPr>
              <w:t>783</w:t>
            </w:r>
          </w:p>
        </w:tc>
        <w:tc>
          <w:tcPr>
            <w:tcW w:w="1031" w:type="pct"/>
            <w:tcBorders>
              <w:top w:val="single" w:sz="4" w:space="0" w:color="auto"/>
              <w:left w:val="single" w:sz="4" w:space="0" w:color="auto"/>
              <w:bottom w:val="single" w:sz="4" w:space="0" w:color="auto"/>
              <w:right w:val="single" w:sz="4" w:space="0" w:color="auto"/>
            </w:tcBorders>
          </w:tcPr>
          <w:p w14:paraId="72E06F71" w14:textId="4044E921" w:rsidR="00BD04AB" w:rsidRDefault="00BD04AB" w:rsidP="00BD04AB">
            <w:pPr>
              <w:spacing w:after="120"/>
              <w:jc w:val="right"/>
              <w:rPr>
                <w:szCs w:val="18"/>
              </w:rPr>
            </w:pPr>
            <w:r>
              <w:rPr>
                <w:szCs w:val="18"/>
              </w:rPr>
              <w:t>44.1</w:t>
            </w:r>
          </w:p>
        </w:tc>
      </w:tr>
      <w:tr w:rsidR="00BD04AB" w14:paraId="460FB6AD" w14:textId="77777777" w:rsidTr="00BD04AB">
        <w:trPr>
          <w:trHeight w:val="288"/>
        </w:trPr>
        <w:tc>
          <w:tcPr>
            <w:tcW w:w="1323" w:type="pct"/>
            <w:tcBorders>
              <w:top w:val="single" w:sz="4" w:space="0" w:color="auto"/>
              <w:left w:val="single" w:sz="4" w:space="0" w:color="auto"/>
              <w:bottom w:val="single" w:sz="4" w:space="0" w:color="auto"/>
              <w:right w:val="single" w:sz="4" w:space="0" w:color="auto"/>
            </w:tcBorders>
          </w:tcPr>
          <w:p w14:paraId="17FCF301" w14:textId="0DB6074A" w:rsidR="00BD04AB" w:rsidRDefault="00BD04AB" w:rsidP="00BD04AB">
            <w:pPr>
              <w:spacing w:after="120"/>
              <w:jc w:val="both"/>
              <w:rPr>
                <w:szCs w:val="18"/>
              </w:rPr>
            </w:pPr>
            <w:r>
              <w:rPr>
                <w:szCs w:val="18"/>
              </w:rPr>
              <w:t>Flagler</w:t>
            </w:r>
          </w:p>
        </w:tc>
        <w:tc>
          <w:tcPr>
            <w:tcW w:w="1323" w:type="pct"/>
            <w:tcBorders>
              <w:top w:val="single" w:sz="4" w:space="0" w:color="auto"/>
              <w:left w:val="single" w:sz="4" w:space="0" w:color="auto"/>
              <w:bottom w:val="single" w:sz="4" w:space="0" w:color="auto"/>
              <w:right w:val="single" w:sz="4" w:space="0" w:color="auto"/>
            </w:tcBorders>
          </w:tcPr>
          <w:p w14:paraId="5E033DFC" w14:textId="1B4268B1" w:rsidR="00BD04AB" w:rsidRDefault="00BD04AB" w:rsidP="00BD04AB">
            <w:pPr>
              <w:spacing w:after="120"/>
              <w:jc w:val="right"/>
              <w:rPr>
                <w:szCs w:val="18"/>
              </w:rPr>
            </w:pPr>
            <w:r>
              <w:rPr>
                <w:szCs w:val="18"/>
              </w:rPr>
              <w:t>329</w:t>
            </w:r>
          </w:p>
        </w:tc>
        <w:tc>
          <w:tcPr>
            <w:tcW w:w="1323" w:type="pct"/>
            <w:tcBorders>
              <w:top w:val="single" w:sz="4" w:space="0" w:color="auto"/>
              <w:left w:val="single" w:sz="4" w:space="0" w:color="auto"/>
              <w:bottom w:val="single" w:sz="4" w:space="0" w:color="auto"/>
              <w:right w:val="single" w:sz="4" w:space="0" w:color="auto"/>
            </w:tcBorders>
          </w:tcPr>
          <w:p w14:paraId="3D6DD778" w14:textId="5DB71ABA" w:rsidR="00BD04AB" w:rsidRDefault="00BD04AB" w:rsidP="00BD04AB">
            <w:pPr>
              <w:spacing w:after="120"/>
              <w:jc w:val="right"/>
              <w:rPr>
                <w:szCs w:val="18"/>
              </w:rPr>
            </w:pPr>
            <w:r>
              <w:rPr>
                <w:szCs w:val="18"/>
              </w:rPr>
              <w:t>747</w:t>
            </w:r>
          </w:p>
        </w:tc>
        <w:tc>
          <w:tcPr>
            <w:tcW w:w="1031" w:type="pct"/>
            <w:tcBorders>
              <w:top w:val="single" w:sz="4" w:space="0" w:color="auto"/>
              <w:left w:val="single" w:sz="4" w:space="0" w:color="auto"/>
              <w:bottom w:val="single" w:sz="4" w:space="0" w:color="auto"/>
              <w:right w:val="single" w:sz="4" w:space="0" w:color="auto"/>
            </w:tcBorders>
          </w:tcPr>
          <w:p w14:paraId="39EFF827" w14:textId="548935E6" w:rsidR="00BD04AB" w:rsidRDefault="00BD04AB" w:rsidP="00BD04AB">
            <w:pPr>
              <w:spacing w:after="120"/>
              <w:jc w:val="right"/>
              <w:rPr>
                <w:szCs w:val="18"/>
              </w:rPr>
            </w:pPr>
            <w:r>
              <w:rPr>
                <w:szCs w:val="18"/>
              </w:rPr>
              <w:t>44.0</w:t>
            </w:r>
          </w:p>
        </w:tc>
      </w:tr>
      <w:tr w:rsidR="00BD04AB" w14:paraId="2AA002FF" w14:textId="77777777" w:rsidTr="00BD04AB">
        <w:trPr>
          <w:trHeight w:val="288"/>
        </w:trPr>
        <w:tc>
          <w:tcPr>
            <w:tcW w:w="1323" w:type="pct"/>
            <w:tcBorders>
              <w:top w:val="single" w:sz="4" w:space="0" w:color="auto"/>
              <w:left w:val="single" w:sz="4" w:space="0" w:color="auto"/>
              <w:bottom w:val="single" w:sz="4" w:space="0" w:color="auto"/>
              <w:right w:val="single" w:sz="4" w:space="0" w:color="auto"/>
            </w:tcBorders>
          </w:tcPr>
          <w:p w14:paraId="63DFE1C3" w14:textId="38FC1ADF" w:rsidR="00BD04AB" w:rsidRDefault="00BD04AB" w:rsidP="00BD04AB">
            <w:pPr>
              <w:spacing w:after="120"/>
              <w:jc w:val="both"/>
              <w:rPr>
                <w:szCs w:val="18"/>
              </w:rPr>
            </w:pPr>
            <w:r>
              <w:rPr>
                <w:szCs w:val="18"/>
              </w:rPr>
              <w:t>Palm Beach</w:t>
            </w:r>
          </w:p>
        </w:tc>
        <w:tc>
          <w:tcPr>
            <w:tcW w:w="1323" w:type="pct"/>
            <w:tcBorders>
              <w:top w:val="single" w:sz="4" w:space="0" w:color="auto"/>
              <w:left w:val="single" w:sz="4" w:space="0" w:color="auto"/>
              <w:bottom w:val="single" w:sz="4" w:space="0" w:color="auto"/>
              <w:right w:val="single" w:sz="4" w:space="0" w:color="auto"/>
            </w:tcBorders>
          </w:tcPr>
          <w:p w14:paraId="1EE4EAA8" w14:textId="3A9FA698" w:rsidR="00BD04AB" w:rsidRDefault="00BD04AB" w:rsidP="00BD04AB">
            <w:pPr>
              <w:spacing w:after="120"/>
              <w:jc w:val="right"/>
              <w:rPr>
                <w:szCs w:val="18"/>
              </w:rPr>
            </w:pPr>
            <w:r>
              <w:rPr>
                <w:szCs w:val="18"/>
              </w:rPr>
              <w:t>5,920</w:t>
            </w:r>
          </w:p>
        </w:tc>
        <w:tc>
          <w:tcPr>
            <w:tcW w:w="1323" w:type="pct"/>
            <w:tcBorders>
              <w:top w:val="single" w:sz="4" w:space="0" w:color="auto"/>
              <w:left w:val="single" w:sz="4" w:space="0" w:color="auto"/>
              <w:bottom w:val="single" w:sz="4" w:space="0" w:color="auto"/>
              <w:right w:val="single" w:sz="4" w:space="0" w:color="auto"/>
            </w:tcBorders>
          </w:tcPr>
          <w:p w14:paraId="4F0AE953" w14:textId="19C6D6EF" w:rsidR="00BD04AB" w:rsidRDefault="00BD04AB" w:rsidP="00BD04AB">
            <w:pPr>
              <w:spacing w:after="120"/>
              <w:jc w:val="right"/>
              <w:rPr>
                <w:szCs w:val="18"/>
              </w:rPr>
            </w:pPr>
            <w:r>
              <w:rPr>
                <w:szCs w:val="18"/>
              </w:rPr>
              <w:t>13,687</w:t>
            </w:r>
          </w:p>
        </w:tc>
        <w:tc>
          <w:tcPr>
            <w:tcW w:w="1031" w:type="pct"/>
            <w:tcBorders>
              <w:top w:val="single" w:sz="4" w:space="0" w:color="auto"/>
              <w:left w:val="single" w:sz="4" w:space="0" w:color="auto"/>
              <w:bottom w:val="single" w:sz="4" w:space="0" w:color="auto"/>
              <w:right w:val="single" w:sz="4" w:space="0" w:color="auto"/>
            </w:tcBorders>
          </w:tcPr>
          <w:p w14:paraId="70A5FB21" w14:textId="7C304DC3" w:rsidR="00BD04AB" w:rsidRDefault="00BD04AB" w:rsidP="00BD04AB">
            <w:pPr>
              <w:spacing w:after="120"/>
              <w:jc w:val="right"/>
              <w:rPr>
                <w:szCs w:val="18"/>
              </w:rPr>
            </w:pPr>
            <w:r>
              <w:rPr>
                <w:szCs w:val="18"/>
              </w:rPr>
              <w:t>43.3</w:t>
            </w:r>
          </w:p>
        </w:tc>
      </w:tr>
      <w:tr w:rsidR="00BD04AB" w14:paraId="52F457E8" w14:textId="77777777">
        <w:trPr>
          <w:trHeight w:val="288"/>
        </w:trPr>
        <w:tc>
          <w:tcPr>
            <w:tcW w:w="1323" w:type="pct"/>
            <w:tcBorders>
              <w:top w:val="single" w:sz="4" w:space="0" w:color="auto"/>
              <w:left w:val="single" w:sz="4" w:space="0" w:color="auto"/>
              <w:bottom w:val="single" w:sz="4" w:space="0" w:color="auto"/>
              <w:right w:val="single" w:sz="4" w:space="0" w:color="auto"/>
            </w:tcBorders>
            <w:shd w:val="clear" w:color="auto" w:fill="C5E0B3"/>
            <w:hideMark/>
          </w:tcPr>
          <w:p w14:paraId="793897C8" w14:textId="77777777" w:rsidR="00BD04AB" w:rsidRDefault="00BD04AB" w:rsidP="00BD04AB">
            <w:pPr>
              <w:spacing w:after="120"/>
              <w:jc w:val="both"/>
              <w:rPr>
                <w:szCs w:val="18"/>
              </w:rPr>
            </w:pPr>
            <w:r>
              <w:rPr>
                <w:szCs w:val="18"/>
              </w:rPr>
              <w:t>Broward</w:t>
            </w:r>
          </w:p>
        </w:tc>
        <w:tc>
          <w:tcPr>
            <w:tcW w:w="1323" w:type="pct"/>
            <w:tcBorders>
              <w:top w:val="single" w:sz="4" w:space="0" w:color="auto"/>
              <w:left w:val="single" w:sz="4" w:space="0" w:color="auto"/>
              <w:bottom w:val="single" w:sz="4" w:space="0" w:color="auto"/>
              <w:right w:val="single" w:sz="4" w:space="0" w:color="auto"/>
            </w:tcBorders>
            <w:shd w:val="clear" w:color="auto" w:fill="C5E0B3"/>
            <w:hideMark/>
          </w:tcPr>
          <w:p w14:paraId="0B23CD91" w14:textId="1090EEA5" w:rsidR="00BD04AB" w:rsidRDefault="00BD04AB" w:rsidP="00BD04AB">
            <w:pPr>
              <w:spacing w:after="120"/>
              <w:jc w:val="right"/>
              <w:rPr>
                <w:szCs w:val="18"/>
              </w:rPr>
            </w:pPr>
            <w:r>
              <w:rPr>
                <w:szCs w:val="18"/>
              </w:rPr>
              <w:t>8,456</w:t>
            </w:r>
          </w:p>
        </w:tc>
        <w:tc>
          <w:tcPr>
            <w:tcW w:w="1323" w:type="pct"/>
            <w:tcBorders>
              <w:top w:val="single" w:sz="4" w:space="0" w:color="auto"/>
              <w:left w:val="single" w:sz="4" w:space="0" w:color="auto"/>
              <w:bottom w:val="single" w:sz="4" w:space="0" w:color="auto"/>
              <w:right w:val="single" w:sz="4" w:space="0" w:color="auto"/>
            </w:tcBorders>
            <w:shd w:val="clear" w:color="auto" w:fill="C5E0B3"/>
            <w:hideMark/>
          </w:tcPr>
          <w:p w14:paraId="7791FB87" w14:textId="235BAEDF" w:rsidR="00BD04AB" w:rsidRDefault="00BD04AB" w:rsidP="00BD04AB">
            <w:pPr>
              <w:spacing w:after="120"/>
              <w:jc w:val="right"/>
              <w:rPr>
                <w:szCs w:val="18"/>
              </w:rPr>
            </w:pPr>
            <w:r>
              <w:rPr>
                <w:szCs w:val="18"/>
              </w:rPr>
              <w:t>19,656</w:t>
            </w:r>
          </w:p>
        </w:tc>
        <w:tc>
          <w:tcPr>
            <w:tcW w:w="1031" w:type="pct"/>
            <w:tcBorders>
              <w:top w:val="single" w:sz="4" w:space="0" w:color="auto"/>
              <w:left w:val="single" w:sz="4" w:space="0" w:color="auto"/>
              <w:bottom w:val="single" w:sz="4" w:space="0" w:color="auto"/>
              <w:right w:val="single" w:sz="4" w:space="0" w:color="auto"/>
            </w:tcBorders>
            <w:shd w:val="clear" w:color="auto" w:fill="C5E0B3"/>
            <w:hideMark/>
          </w:tcPr>
          <w:p w14:paraId="366B71AA" w14:textId="44959938" w:rsidR="00BD04AB" w:rsidRDefault="00BD04AB" w:rsidP="00BD04AB">
            <w:pPr>
              <w:spacing w:after="120"/>
              <w:jc w:val="right"/>
              <w:rPr>
                <w:szCs w:val="18"/>
              </w:rPr>
            </w:pPr>
            <w:r>
              <w:rPr>
                <w:szCs w:val="18"/>
              </w:rPr>
              <w:t>43.0</w:t>
            </w:r>
          </w:p>
        </w:tc>
      </w:tr>
    </w:tbl>
    <w:p w14:paraId="56FA1B98"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54017454" w14:textId="77777777" w:rsidR="00000000" w:rsidRDefault="00000000">
      <w:pPr>
        <w:keepNext/>
        <w:keepLines/>
        <w:spacing w:before="40" w:after="120"/>
        <w:jc w:val="both"/>
        <w:outlineLvl w:val="2"/>
        <w:rPr>
          <w:color w:val="3B4881"/>
          <w:sz w:val="24"/>
        </w:rPr>
      </w:pPr>
      <w:bookmarkStart w:id="41" w:name="_Toc59472433"/>
      <w:r>
        <w:rPr>
          <w:color w:val="3B4881"/>
          <w:sz w:val="24"/>
        </w:rPr>
        <w:t>Births to mothers who were at a healthy weight at the time pregnancy occurred by Race and Ethnicity</w:t>
      </w:r>
      <w:bookmarkEnd w:id="41"/>
    </w:p>
    <w:p w14:paraId="56D899C0" w14:textId="40F3D18D" w:rsidR="00000000" w:rsidRDefault="00000000">
      <w:pPr>
        <w:numPr>
          <w:ilvl w:val="0"/>
          <w:numId w:val="12"/>
        </w:numPr>
        <w:spacing w:after="120"/>
        <w:jc w:val="both"/>
        <w:rPr>
          <w:rFonts w:eastAsia="Calibri"/>
          <w:sz w:val="24"/>
          <w:szCs w:val="22"/>
        </w:rPr>
      </w:pPr>
      <w:r>
        <w:rPr>
          <w:rFonts w:eastAsia="Calibri"/>
          <w:sz w:val="24"/>
          <w:szCs w:val="22"/>
        </w:rPr>
        <w:t xml:space="preserve">Rates for White Broward Mothers have been </w:t>
      </w:r>
      <w:r>
        <w:rPr>
          <w:rFonts w:eastAsia="Calibri"/>
          <w:b/>
          <w:bCs/>
          <w:sz w:val="24"/>
          <w:szCs w:val="22"/>
        </w:rPr>
        <w:t xml:space="preserve">statistically significantly higher </w:t>
      </w:r>
      <w:r>
        <w:rPr>
          <w:rFonts w:eastAsia="Calibri"/>
          <w:sz w:val="24"/>
          <w:szCs w:val="22"/>
        </w:rPr>
        <w:t>than the state since 201</w:t>
      </w:r>
      <w:r w:rsidR="00BD04AB">
        <w:rPr>
          <w:rFonts w:eastAsia="Calibri"/>
          <w:sz w:val="24"/>
          <w:szCs w:val="22"/>
        </w:rPr>
        <w:t>1</w:t>
      </w:r>
    </w:p>
    <w:p w14:paraId="4E8F2F6B" w14:textId="07F6A9C5" w:rsidR="00000000" w:rsidRDefault="00000000">
      <w:pPr>
        <w:numPr>
          <w:ilvl w:val="0"/>
          <w:numId w:val="12"/>
        </w:numPr>
        <w:spacing w:after="120"/>
        <w:jc w:val="both"/>
        <w:rPr>
          <w:rFonts w:eastAsia="Calibri"/>
          <w:sz w:val="24"/>
          <w:szCs w:val="22"/>
        </w:rPr>
      </w:pPr>
      <w:r>
        <w:rPr>
          <w:rFonts w:eastAsia="Calibri"/>
          <w:sz w:val="24"/>
          <w:szCs w:val="22"/>
        </w:rPr>
        <w:t xml:space="preserve">Rates for Black Broward Mothers were </w:t>
      </w:r>
      <w:r>
        <w:rPr>
          <w:rFonts w:eastAsia="Calibri"/>
          <w:b/>
          <w:bCs/>
          <w:sz w:val="24"/>
          <w:szCs w:val="22"/>
        </w:rPr>
        <w:t xml:space="preserve">statistically significantly higher </w:t>
      </w:r>
      <w:r>
        <w:rPr>
          <w:rFonts w:eastAsia="Calibri"/>
          <w:sz w:val="24"/>
          <w:szCs w:val="22"/>
        </w:rPr>
        <w:t>than the state in 2011, 2012, 2015, 2017, 2018, 2019</w:t>
      </w:r>
      <w:r w:rsidR="00BD04AB">
        <w:rPr>
          <w:rFonts w:eastAsia="Calibri"/>
          <w:sz w:val="24"/>
          <w:szCs w:val="22"/>
        </w:rPr>
        <w:t>, and 2020</w:t>
      </w:r>
    </w:p>
    <w:p w14:paraId="34C6C7FA" w14:textId="2DB5BB6A" w:rsidR="00000000" w:rsidRDefault="00000000">
      <w:pPr>
        <w:numPr>
          <w:ilvl w:val="0"/>
          <w:numId w:val="12"/>
        </w:numPr>
        <w:spacing w:after="120"/>
        <w:jc w:val="both"/>
        <w:rPr>
          <w:rFonts w:eastAsia="Calibri"/>
          <w:sz w:val="24"/>
          <w:szCs w:val="22"/>
        </w:rPr>
      </w:pPr>
      <w:r>
        <w:rPr>
          <w:rFonts w:eastAsia="Calibri"/>
          <w:sz w:val="24"/>
          <w:szCs w:val="22"/>
        </w:rPr>
        <w:t>Rates for Hispanic Broward Mothers have been</w:t>
      </w:r>
      <w:r>
        <w:rPr>
          <w:rFonts w:eastAsia="Calibri"/>
          <w:b/>
          <w:bCs/>
          <w:sz w:val="24"/>
          <w:szCs w:val="22"/>
        </w:rPr>
        <w:t xml:space="preserve"> statistically significantly higher </w:t>
      </w:r>
      <w:r>
        <w:rPr>
          <w:rFonts w:eastAsia="Calibri"/>
          <w:sz w:val="24"/>
          <w:szCs w:val="22"/>
        </w:rPr>
        <w:t>than the state since 201</w:t>
      </w:r>
      <w:r w:rsidR="00BD04AB">
        <w:rPr>
          <w:rFonts w:eastAsia="Calibri"/>
          <w:sz w:val="24"/>
          <w:szCs w:val="22"/>
        </w:rPr>
        <w:t>1</w:t>
      </w:r>
    </w:p>
    <w:p w14:paraId="48F29C8F" w14:textId="14A83CF9" w:rsidR="00000000" w:rsidRDefault="00000000">
      <w:pPr>
        <w:numPr>
          <w:ilvl w:val="0"/>
          <w:numId w:val="12"/>
        </w:numPr>
        <w:spacing w:after="120"/>
        <w:jc w:val="both"/>
        <w:rPr>
          <w:rFonts w:eastAsia="Calibri"/>
          <w:sz w:val="24"/>
          <w:szCs w:val="22"/>
        </w:rPr>
      </w:pPr>
      <w:r>
        <w:rPr>
          <w:rFonts w:eastAsia="Calibri"/>
          <w:sz w:val="24"/>
          <w:szCs w:val="22"/>
        </w:rPr>
        <w:t xml:space="preserve">Rates for non-Hispanic Broward Mothers were </w:t>
      </w:r>
      <w:r>
        <w:rPr>
          <w:rFonts w:eastAsia="Calibri"/>
          <w:b/>
          <w:bCs/>
          <w:sz w:val="24"/>
          <w:szCs w:val="22"/>
        </w:rPr>
        <w:t xml:space="preserve">statistically significantly lower </w:t>
      </w:r>
      <w:r>
        <w:rPr>
          <w:rFonts w:eastAsia="Calibri"/>
          <w:sz w:val="24"/>
          <w:szCs w:val="22"/>
        </w:rPr>
        <w:t xml:space="preserve">than the state in 2014 and </w:t>
      </w:r>
      <w:r>
        <w:rPr>
          <w:rFonts w:eastAsia="Calibri"/>
          <w:b/>
          <w:bCs/>
          <w:sz w:val="24"/>
          <w:szCs w:val="22"/>
        </w:rPr>
        <w:t xml:space="preserve">statistically significantly higher </w:t>
      </w:r>
      <w:r>
        <w:rPr>
          <w:rFonts w:eastAsia="Calibri"/>
          <w:sz w:val="24"/>
          <w:szCs w:val="22"/>
        </w:rPr>
        <w:t>in 2019</w:t>
      </w:r>
      <w:r w:rsidR="00BD04AB">
        <w:rPr>
          <w:rFonts w:eastAsia="Calibri"/>
          <w:sz w:val="24"/>
          <w:szCs w:val="22"/>
        </w:rPr>
        <w:t xml:space="preserve"> and 2020</w:t>
      </w:r>
    </w:p>
    <w:p w14:paraId="1E6CF284" w14:textId="77777777" w:rsidR="00000000" w:rsidRDefault="00000000">
      <w:pPr>
        <w:keepNext/>
        <w:spacing w:after="200"/>
        <w:rPr>
          <w:rFonts w:eastAsia="Calibri"/>
          <w:i/>
          <w:iCs/>
          <w:color w:val="1F3864"/>
          <w:sz w:val="22"/>
          <w:szCs w:val="22"/>
        </w:rPr>
      </w:pPr>
      <w:bookmarkStart w:id="42" w:name="_Toc59472434"/>
      <w:r>
        <w:rPr>
          <w:rFonts w:eastAsia="Calibri"/>
          <w:i/>
          <w:iCs/>
          <w:color w:val="1F3864"/>
          <w:sz w:val="22"/>
          <w:szCs w:val="22"/>
        </w:rPr>
        <w:t>Rates of Mothers at Healthy Weight Prior to Pregnancy by Race</w:t>
      </w:r>
      <w:bookmarkEnd w:id="42"/>
    </w:p>
    <w:p w14:paraId="54A08041" w14:textId="74E00782" w:rsidR="00000000" w:rsidRDefault="00BD04AB">
      <w:pPr>
        <w:spacing w:after="120"/>
        <w:jc w:val="center"/>
        <w:rPr>
          <w:rFonts w:eastAsia="Calibri"/>
          <w:sz w:val="24"/>
          <w:szCs w:val="22"/>
        </w:rPr>
      </w:pPr>
      <w:r>
        <w:rPr>
          <w:noProof/>
        </w:rPr>
        <w:drawing>
          <wp:inline distT="0" distB="0" distL="0" distR="0" wp14:anchorId="518D0A8D" wp14:editId="3B9B312B">
            <wp:extent cx="4572000" cy="2743200"/>
            <wp:effectExtent l="0" t="0" r="0" b="0"/>
            <wp:docPr id="57" name="Chart 57">
              <a:extLst xmlns:a="http://schemas.openxmlformats.org/drawingml/2006/main">
                <a:ext uri="{FF2B5EF4-FFF2-40B4-BE49-F238E27FC236}">
                  <a16:creationId xmlns:a16="http://schemas.microsoft.com/office/drawing/2014/main" id="{135C3C17-EC15-DACD-1489-C65FE2343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651056"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3C307B19" w14:textId="77777777" w:rsidR="00000000" w:rsidRDefault="00000000">
      <w:pPr>
        <w:keepNext/>
        <w:spacing w:after="200"/>
        <w:rPr>
          <w:rFonts w:eastAsia="Calibri"/>
          <w:i/>
          <w:iCs/>
          <w:color w:val="1F3864"/>
          <w:sz w:val="22"/>
          <w:szCs w:val="22"/>
        </w:rPr>
      </w:pPr>
      <w:bookmarkStart w:id="43" w:name="_Toc59472435"/>
      <w:r>
        <w:rPr>
          <w:rFonts w:eastAsia="Calibri"/>
          <w:i/>
          <w:iCs/>
          <w:color w:val="1F3864"/>
          <w:sz w:val="22"/>
          <w:szCs w:val="22"/>
        </w:rPr>
        <w:t>Rates of Mothers at Healthy Weight Prior to Pregnancy by Ethnicity</w:t>
      </w:r>
      <w:bookmarkEnd w:id="43"/>
    </w:p>
    <w:p w14:paraId="2AEF4F57" w14:textId="77526D8C" w:rsidR="00000000" w:rsidRDefault="00BD04AB">
      <w:pPr>
        <w:spacing w:after="120"/>
        <w:jc w:val="center"/>
        <w:rPr>
          <w:rFonts w:eastAsia="Calibri"/>
          <w:sz w:val="24"/>
          <w:szCs w:val="22"/>
        </w:rPr>
      </w:pPr>
      <w:r>
        <w:rPr>
          <w:noProof/>
        </w:rPr>
        <w:drawing>
          <wp:inline distT="0" distB="0" distL="0" distR="0" wp14:anchorId="304185AD" wp14:editId="7ECC236E">
            <wp:extent cx="4572000" cy="2743200"/>
            <wp:effectExtent l="0" t="0" r="0" b="0"/>
            <wp:docPr id="58" name="Chart 58">
              <a:extLst xmlns:a="http://schemas.openxmlformats.org/drawingml/2006/main">
                <a:ext uri="{FF2B5EF4-FFF2-40B4-BE49-F238E27FC236}">
                  <a16:creationId xmlns:a16="http://schemas.microsoft.com/office/drawing/2014/main" id="{AD5D7248-0F73-4027-7D9B-CBC77DAC2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C38D9B"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1E1C3459" w14:textId="77777777" w:rsidR="00000000" w:rsidRDefault="00000000">
      <w:pPr>
        <w:keepNext/>
        <w:keepLines/>
        <w:spacing w:before="40" w:after="120"/>
        <w:jc w:val="both"/>
        <w:outlineLvl w:val="2"/>
        <w:rPr>
          <w:color w:val="3B4881"/>
          <w:sz w:val="24"/>
        </w:rPr>
      </w:pPr>
      <w:bookmarkStart w:id="44" w:name="_Toc59472436"/>
      <w:r>
        <w:rPr>
          <w:color w:val="3B4881"/>
          <w:sz w:val="24"/>
        </w:rPr>
        <w:t>Births to mothers who were obese at the time pregnancy occurred</w:t>
      </w:r>
      <w:bookmarkEnd w:id="44"/>
    </w:p>
    <w:p w14:paraId="3B110749" w14:textId="77777777" w:rsidR="00000000" w:rsidRDefault="00000000">
      <w:pPr>
        <w:spacing w:after="120"/>
        <w:rPr>
          <w:rFonts w:eastAsia="Calibri"/>
          <w:sz w:val="24"/>
          <w:szCs w:val="22"/>
        </w:rPr>
      </w:pPr>
      <w:r>
        <w:rPr>
          <w:rFonts w:eastAsia="Calibri"/>
          <w:sz w:val="24"/>
          <w:szCs w:val="22"/>
        </w:rPr>
        <w:t xml:space="preserve">Broward County has had a </w:t>
      </w:r>
      <w:r>
        <w:rPr>
          <w:rFonts w:eastAsia="Calibri"/>
          <w:b/>
          <w:bCs/>
          <w:sz w:val="24"/>
          <w:szCs w:val="22"/>
        </w:rPr>
        <w:t xml:space="preserve">statistically significantly lower </w:t>
      </w:r>
      <w:r>
        <w:rPr>
          <w:rFonts w:eastAsia="Calibri"/>
          <w:sz w:val="24"/>
          <w:szCs w:val="22"/>
        </w:rPr>
        <w:t xml:space="preserve">rate of births to mothers who were obese at the time pregnancy occurred than the state since 2010. </w:t>
      </w:r>
    </w:p>
    <w:p w14:paraId="175143E7" w14:textId="71796CDF" w:rsidR="00000000" w:rsidRDefault="00000000">
      <w:pPr>
        <w:spacing w:after="120"/>
        <w:rPr>
          <w:rFonts w:eastAsia="Calibri"/>
          <w:sz w:val="24"/>
          <w:szCs w:val="22"/>
        </w:rPr>
      </w:pPr>
      <w:r>
        <w:rPr>
          <w:rFonts w:eastAsia="Calibri"/>
          <w:sz w:val="24"/>
          <w:szCs w:val="22"/>
        </w:rPr>
        <w:t xml:space="preserve">In 2019, Broward had the </w:t>
      </w:r>
      <w:r w:rsidR="00BD04AB">
        <w:rPr>
          <w:rFonts w:eastAsia="Calibri"/>
          <w:b/>
          <w:bCs/>
          <w:sz w:val="24"/>
          <w:szCs w:val="22"/>
        </w:rPr>
        <w:t>9</w:t>
      </w:r>
      <w:r>
        <w:rPr>
          <w:rFonts w:eastAsia="Calibri"/>
          <w:b/>
          <w:bCs/>
          <w:sz w:val="24"/>
          <w:szCs w:val="22"/>
          <w:vertAlign w:val="superscript"/>
        </w:rPr>
        <w:t>th</w:t>
      </w:r>
      <w:r>
        <w:rPr>
          <w:rFonts w:eastAsia="Calibri"/>
          <w:b/>
          <w:bCs/>
          <w:sz w:val="24"/>
          <w:szCs w:val="22"/>
        </w:rPr>
        <w:t xml:space="preserve"> lowest </w:t>
      </w:r>
      <w:r>
        <w:rPr>
          <w:rFonts w:eastAsia="Calibri"/>
          <w:sz w:val="24"/>
          <w:szCs w:val="22"/>
        </w:rPr>
        <w:t xml:space="preserve">rate in the state. </w:t>
      </w:r>
    </w:p>
    <w:p w14:paraId="23A6BA3B" w14:textId="77777777" w:rsidR="00000000" w:rsidRDefault="00000000">
      <w:pPr>
        <w:keepNext/>
        <w:spacing w:after="200"/>
        <w:rPr>
          <w:rFonts w:eastAsia="Calibri"/>
          <w:i/>
          <w:iCs/>
          <w:color w:val="1F3864"/>
          <w:sz w:val="22"/>
          <w:szCs w:val="22"/>
        </w:rPr>
      </w:pPr>
      <w:bookmarkStart w:id="45" w:name="_Toc59472437"/>
      <w:r>
        <w:rPr>
          <w:rFonts w:eastAsia="Calibri"/>
          <w:i/>
          <w:iCs/>
          <w:color w:val="1F3864"/>
          <w:sz w:val="22"/>
          <w:szCs w:val="22"/>
        </w:rPr>
        <w:t>Births to Mothers who were Obese at the Time Pregnancy Occurred</w:t>
      </w:r>
      <w:bookmarkEnd w:id="45"/>
    </w:p>
    <w:p w14:paraId="4E431D95" w14:textId="3FA44847" w:rsidR="00000000" w:rsidRDefault="00BD04AB">
      <w:pPr>
        <w:spacing w:after="120"/>
        <w:jc w:val="center"/>
        <w:rPr>
          <w:rFonts w:eastAsia="Calibri"/>
          <w:sz w:val="24"/>
          <w:szCs w:val="22"/>
        </w:rPr>
      </w:pPr>
      <w:r>
        <w:rPr>
          <w:noProof/>
        </w:rPr>
        <w:drawing>
          <wp:inline distT="0" distB="0" distL="0" distR="0" wp14:anchorId="1C7599A5" wp14:editId="787830C3">
            <wp:extent cx="4572000" cy="2743200"/>
            <wp:effectExtent l="0" t="0" r="0" b="0"/>
            <wp:docPr id="59" name="Chart 59">
              <a:extLst xmlns:a="http://schemas.openxmlformats.org/drawingml/2006/main">
                <a:ext uri="{FF2B5EF4-FFF2-40B4-BE49-F238E27FC236}">
                  <a16:creationId xmlns:a16="http://schemas.microsoft.com/office/drawing/2014/main" id="{291A53E7-D212-4279-9D1E-4859A49AF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FD2C726"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542EFDD5" w14:textId="50FF6629" w:rsidR="00000000" w:rsidRDefault="00000000">
      <w:pPr>
        <w:keepNext/>
        <w:spacing w:after="200"/>
        <w:rPr>
          <w:rFonts w:eastAsia="Calibri"/>
          <w:i/>
          <w:iCs/>
          <w:color w:val="1F3864"/>
          <w:sz w:val="22"/>
          <w:szCs w:val="22"/>
        </w:rPr>
      </w:pPr>
      <w:bookmarkStart w:id="46" w:name="_Toc59472438"/>
      <w:r>
        <w:rPr>
          <w:rFonts w:eastAsia="Calibri"/>
          <w:i/>
          <w:iCs/>
          <w:color w:val="1F3864"/>
          <w:sz w:val="22"/>
          <w:szCs w:val="22"/>
        </w:rPr>
        <w:t>Counties with Lowest Percentages of Births to Obese Mothers at the Time Pregnancy Occurred</w:t>
      </w:r>
      <w:bookmarkEnd w:id="46"/>
    </w:p>
    <w:tbl>
      <w:tblPr>
        <w:tblW w:w="5000" w:type="pct"/>
        <w:tblLook w:val="04A0" w:firstRow="1" w:lastRow="0" w:firstColumn="1" w:lastColumn="0" w:noHBand="0" w:noVBand="1"/>
      </w:tblPr>
      <w:tblGrid>
        <w:gridCol w:w="2725"/>
        <w:gridCol w:w="2359"/>
        <w:gridCol w:w="3347"/>
        <w:gridCol w:w="2359"/>
      </w:tblGrid>
      <w:tr w:rsidR="00BD04AB" w:rsidRPr="00BD04AB" w14:paraId="2A687B54" w14:textId="77777777" w:rsidTr="00BD04AB">
        <w:trPr>
          <w:trHeight w:val="255"/>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81E3874" w14:textId="1A82F09C" w:rsidR="00BD04AB" w:rsidRPr="00BD04AB" w:rsidRDefault="00BD04AB" w:rsidP="00BD04AB">
            <w:pPr>
              <w:jc w:val="center"/>
              <w:rPr>
                <w:rFonts w:cs="Arial"/>
                <w:szCs w:val="26"/>
              </w:rPr>
            </w:pPr>
            <w:r>
              <w:rPr>
                <w:szCs w:val="18"/>
              </w:rPr>
              <w:t>Births to Obese Mothers at time Pregnancy Occurred, 20</w:t>
            </w:r>
            <w:r>
              <w:rPr>
                <w:szCs w:val="18"/>
              </w:rPr>
              <w:t>20</w:t>
            </w:r>
          </w:p>
        </w:tc>
      </w:tr>
      <w:tr w:rsidR="00BD04AB" w:rsidRPr="00BD04AB" w14:paraId="750A61FB" w14:textId="77777777" w:rsidTr="00BD04AB">
        <w:trPr>
          <w:trHeight w:val="255"/>
        </w:trPr>
        <w:tc>
          <w:tcPr>
            <w:tcW w:w="1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8EB25" w14:textId="77777777" w:rsidR="00BD04AB" w:rsidRPr="00BD04AB" w:rsidRDefault="00BD04AB" w:rsidP="00BD04AB">
            <w:pPr>
              <w:rPr>
                <w:rFonts w:cs="Arial"/>
                <w:szCs w:val="26"/>
              </w:rPr>
            </w:pPr>
            <w:r w:rsidRPr="00BD04AB">
              <w:rPr>
                <w:rFonts w:cs="Arial"/>
                <w:szCs w:val="26"/>
              </w:rPr>
              <w:t>County</w:t>
            </w:r>
          </w:p>
        </w:tc>
        <w:tc>
          <w:tcPr>
            <w:tcW w:w="1093" w:type="pct"/>
            <w:tcBorders>
              <w:top w:val="single" w:sz="4" w:space="0" w:color="auto"/>
              <w:left w:val="nil"/>
              <w:bottom w:val="single" w:sz="4" w:space="0" w:color="auto"/>
              <w:right w:val="single" w:sz="4" w:space="0" w:color="auto"/>
            </w:tcBorders>
            <w:shd w:val="clear" w:color="auto" w:fill="auto"/>
            <w:noWrap/>
            <w:vAlign w:val="bottom"/>
            <w:hideMark/>
          </w:tcPr>
          <w:p w14:paraId="4FC1B8D1" w14:textId="77777777" w:rsidR="00BD04AB" w:rsidRPr="00BD04AB" w:rsidRDefault="00BD04AB" w:rsidP="00BD04AB">
            <w:pPr>
              <w:rPr>
                <w:rFonts w:cs="Arial"/>
                <w:szCs w:val="26"/>
              </w:rPr>
            </w:pPr>
            <w:r w:rsidRPr="00BD04AB">
              <w:rPr>
                <w:rFonts w:cs="Arial"/>
                <w:szCs w:val="26"/>
              </w:rPr>
              <w:t>Count</w:t>
            </w:r>
          </w:p>
        </w:tc>
        <w:tc>
          <w:tcPr>
            <w:tcW w:w="1551" w:type="pct"/>
            <w:tcBorders>
              <w:top w:val="single" w:sz="4" w:space="0" w:color="auto"/>
              <w:left w:val="nil"/>
              <w:bottom w:val="single" w:sz="4" w:space="0" w:color="auto"/>
              <w:right w:val="single" w:sz="4" w:space="0" w:color="auto"/>
            </w:tcBorders>
            <w:shd w:val="clear" w:color="auto" w:fill="auto"/>
            <w:noWrap/>
            <w:vAlign w:val="bottom"/>
            <w:hideMark/>
          </w:tcPr>
          <w:p w14:paraId="55DC039D" w14:textId="77777777" w:rsidR="00BD04AB" w:rsidRPr="00BD04AB" w:rsidRDefault="00BD04AB" w:rsidP="00BD04AB">
            <w:pPr>
              <w:rPr>
                <w:rFonts w:cs="Arial"/>
                <w:szCs w:val="26"/>
              </w:rPr>
            </w:pPr>
            <w:r w:rsidRPr="00BD04AB">
              <w:rPr>
                <w:rFonts w:cs="Arial"/>
                <w:szCs w:val="26"/>
              </w:rPr>
              <w:t>Denominator</w:t>
            </w:r>
          </w:p>
        </w:tc>
        <w:tc>
          <w:tcPr>
            <w:tcW w:w="1093" w:type="pct"/>
            <w:tcBorders>
              <w:top w:val="single" w:sz="4" w:space="0" w:color="auto"/>
              <w:left w:val="nil"/>
              <w:bottom w:val="single" w:sz="4" w:space="0" w:color="auto"/>
              <w:right w:val="single" w:sz="4" w:space="0" w:color="auto"/>
            </w:tcBorders>
            <w:shd w:val="clear" w:color="auto" w:fill="auto"/>
            <w:noWrap/>
            <w:vAlign w:val="bottom"/>
            <w:hideMark/>
          </w:tcPr>
          <w:p w14:paraId="74838821" w14:textId="77777777" w:rsidR="00BD04AB" w:rsidRPr="00BD04AB" w:rsidRDefault="00BD04AB" w:rsidP="00BD04AB">
            <w:pPr>
              <w:rPr>
                <w:rFonts w:cs="Arial"/>
                <w:szCs w:val="26"/>
              </w:rPr>
            </w:pPr>
            <w:r w:rsidRPr="00BD04AB">
              <w:rPr>
                <w:rFonts w:cs="Arial"/>
                <w:szCs w:val="26"/>
              </w:rPr>
              <w:t>Percent</w:t>
            </w:r>
          </w:p>
        </w:tc>
      </w:tr>
      <w:tr w:rsidR="00BD04AB" w:rsidRPr="00BD04AB" w14:paraId="03F985F4" w14:textId="77777777" w:rsidTr="00BD04AB">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center"/>
            <w:hideMark/>
          </w:tcPr>
          <w:p w14:paraId="2A5DCE19" w14:textId="77777777" w:rsidR="00BD04AB" w:rsidRPr="00BD04AB" w:rsidRDefault="00BD04AB" w:rsidP="00BD04AB">
            <w:pPr>
              <w:rPr>
                <w:rFonts w:cs="Arial"/>
                <w:color w:val="454D59"/>
                <w:szCs w:val="26"/>
              </w:rPr>
            </w:pPr>
            <w:r w:rsidRPr="00BD04AB">
              <w:rPr>
                <w:rFonts w:cs="Arial"/>
                <w:color w:val="454D59"/>
                <w:szCs w:val="26"/>
              </w:rPr>
              <w:t>Saint Johns</w:t>
            </w:r>
          </w:p>
        </w:tc>
        <w:tc>
          <w:tcPr>
            <w:tcW w:w="1093" w:type="pct"/>
            <w:tcBorders>
              <w:top w:val="nil"/>
              <w:left w:val="nil"/>
              <w:bottom w:val="single" w:sz="4" w:space="0" w:color="auto"/>
              <w:right w:val="single" w:sz="4" w:space="0" w:color="auto"/>
            </w:tcBorders>
            <w:shd w:val="clear" w:color="000000" w:fill="FFFFFF"/>
            <w:noWrap/>
            <w:vAlign w:val="center"/>
            <w:hideMark/>
          </w:tcPr>
          <w:p w14:paraId="6BB86EEB" w14:textId="77777777" w:rsidR="00BD04AB" w:rsidRPr="00BD04AB" w:rsidRDefault="00BD04AB" w:rsidP="00BD04AB">
            <w:pPr>
              <w:jc w:val="right"/>
              <w:rPr>
                <w:rFonts w:cs="Arial"/>
                <w:color w:val="454D59"/>
                <w:szCs w:val="26"/>
              </w:rPr>
            </w:pPr>
            <w:r w:rsidRPr="00BD04AB">
              <w:rPr>
                <w:rFonts w:cs="Arial"/>
                <w:color w:val="454D59"/>
                <w:szCs w:val="26"/>
              </w:rPr>
              <w:t>440</w:t>
            </w:r>
          </w:p>
        </w:tc>
        <w:tc>
          <w:tcPr>
            <w:tcW w:w="1551" w:type="pct"/>
            <w:tcBorders>
              <w:top w:val="nil"/>
              <w:left w:val="nil"/>
              <w:bottom w:val="single" w:sz="4" w:space="0" w:color="auto"/>
              <w:right w:val="single" w:sz="4" w:space="0" w:color="auto"/>
            </w:tcBorders>
            <w:shd w:val="clear" w:color="000000" w:fill="FFFFFF"/>
            <w:noWrap/>
            <w:vAlign w:val="center"/>
            <w:hideMark/>
          </w:tcPr>
          <w:p w14:paraId="1D842569" w14:textId="77777777" w:rsidR="00BD04AB" w:rsidRPr="00BD04AB" w:rsidRDefault="00BD04AB" w:rsidP="00BD04AB">
            <w:pPr>
              <w:jc w:val="right"/>
              <w:rPr>
                <w:rFonts w:cs="Arial"/>
                <w:color w:val="454D59"/>
                <w:szCs w:val="26"/>
              </w:rPr>
            </w:pPr>
            <w:r w:rsidRPr="00BD04AB">
              <w:rPr>
                <w:rFonts w:cs="Arial"/>
                <w:color w:val="454D59"/>
                <w:szCs w:val="26"/>
              </w:rPr>
              <w:t>2,103</w:t>
            </w:r>
          </w:p>
        </w:tc>
        <w:tc>
          <w:tcPr>
            <w:tcW w:w="1093" w:type="pct"/>
            <w:tcBorders>
              <w:top w:val="nil"/>
              <w:left w:val="nil"/>
              <w:bottom w:val="single" w:sz="4" w:space="0" w:color="auto"/>
              <w:right w:val="single" w:sz="4" w:space="0" w:color="auto"/>
            </w:tcBorders>
            <w:shd w:val="clear" w:color="000000" w:fill="FFFFFF"/>
            <w:noWrap/>
            <w:vAlign w:val="center"/>
            <w:hideMark/>
          </w:tcPr>
          <w:p w14:paraId="719BE051" w14:textId="77777777" w:rsidR="00BD04AB" w:rsidRPr="00BD04AB" w:rsidRDefault="00BD04AB" w:rsidP="00BD04AB">
            <w:pPr>
              <w:jc w:val="right"/>
              <w:rPr>
                <w:rFonts w:cs="Arial"/>
                <w:color w:val="454D59"/>
                <w:szCs w:val="26"/>
              </w:rPr>
            </w:pPr>
            <w:r w:rsidRPr="00BD04AB">
              <w:rPr>
                <w:rFonts w:cs="Arial"/>
                <w:color w:val="454D59"/>
                <w:szCs w:val="26"/>
              </w:rPr>
              <w:t>20.9</w:t>
            </w:r>
          </w:p>
        </w:tc>
      </w:tr>
      <w:tr w:rsidR="00BD04AB" w:rsidRPr="00BD04AB" w14:paraId="7216D5E4" w14:textId="77777777" w:rsidTr="00BD04AB">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center"/>
            <w:hideMark/>
          </w:tcPr>
          <w:p w14:paraId="1694A54E" w14:textId="77777777" w:rsidR="00BD04AB" w:rsidRPr="00BD04AB" w:rsidRDefault="00BD04AB" w:rsidP="00BD04AB">
            <w:pPr>
              <w:rPr>
                <w:rFonts w:cs="Arial"/>
                <w:color w:val="454D59"/>
                <w:szCs w:val="26"/>
              </w:rPr>
            </w:pPr>
            <w:r w:rsidRPr="00BD04AB">
              <w:rPr>
                <w:rFonts w:cs="Arial"/>
                <w:color w:val="454D59"/>
                <w:szCs w:val="26"/>
              </w:rPr>
              <w:t>Miami-Dade</w:t>
            </w:r>
          </w:p>
        </w:tc>
        <w:tc>
          <w:tcPr>
            <w:tcW w:w="1093" w:type="pct"/>
            <w:tcBorders>
              <w:top w:val="nil"/>
              <w:left w:val="nil"/>
              <w:bottom w:val="single" w:sz="4" w:space="0" w:color="auto"/>
              <w:right w:val="single" w:sz="4" w:space="0" w:color="auto"/>
            </w:tcBorders>
            <w:shd w:val="clear" w:color="000000" w:fill="FFFFFF"/>
            <w:noWrap/>
            <w:vAlign w:val="center"/>
            <w:hideMark/>
          </w:tcPr>
          <w:p w14:paraId="5F9655A2" w14:textId="77777777" w:rsidR="00BD04AB" w:rsidRPr="00BD04AB" w:rsidRDefault="00BD04AB" w:rsidP="00BD04AB">
            <w:pPr>
              <w:jc w:val="right"/>
              <w:rPr>
                <w:rFonts w:cs="Arial"/>
                <w:color w:val="454D59"/>
                <w:szCs w:val="26"/>
              </w:rPr>
            </w:pPr>
            <w:r w:rsidRPr="00BD04AB">
              <w:rPr>
                <w:rFonts w:cs="Arial"/>
                <w:color w:val="454D59"/>
                <w:szCs w:val="26"/>
              </w:rPr>
              <w:t>5,902</w:t>
            </w:r>
          </w:p>
        </w:tc>
        <w:tc>
          <w:tcPr>
            <w:tcW w:w="1551" w:type="pct"/>
            <w:tcBorders>
              <w:top w:val="nil"/>
              <w:left w:val="nil"/>
              <w:bottom w:val="single" w:sz="4" w:space="0" w:color="auto"/>
              <w:right w:val="single" w:sz="4" w:space="0" w:color="auto"/>
            </w:tcBorders>
            <w:shd w:val="clear" w:color="000000" w:fill="FFFFFF"/>
            <w:noWrap/>
            <w:vAlign w:val="center"/>
            <w:hideMark/>
          </w:tcPr>
          <w:p w14:paraId="25601FD0" w14:textId="77777777" w:rsidR="00BD04AB" w:rsidRPr="00BD04AB" w:rsidRDefault="00BD04AB" w:rsidP="00BD04AB">
            <w:pPr>
              <w:jc w:val="right"/>
              <w:rPr>
                <w:rFonts w:cs="Arial"/>
                <w:color w:val="454D59"/>
                <w:szCs w:val="26"/>
              </w:rPr>
            </w:pPr>
            <w:r w:rsidRPr="00BD04AB">
              <w:rPr>
                <w:rFonts w:cs="Arial"/>
                <w:color w:val="454D59"/>
                <w:szCs w:val="26"/>
              </w:rPr>
              <w:t>27,316</w:t>
            </w:r>
          </w:p>
        </w:tc>
        <w:tc>
          <w:tcPr>
            <w:tcW w:w="1093" w:type="pct"/>
            <w:tcBorders>
              <w:top w:val="nil"/>
              <w:left w:val="nil"/>
              <w:bottom w:val="single" w:sz="4" w:space="0" w:color="auto"/>
              <w:right w:val="single" w:sz="4" w:space="0" w:color="auto"/>
            </w:tcBorders>
            <w:shd w:val="clear" w:color="000000" w:fill="FFFFFF"/>
            <w:noWrap/>
            <w:vAlign w:val="center"/>
            <w:hideMark/>
          </w:tcPr>
          <w:p w14:paraId="73B140FB" w14:textId="77777777" w:rsidR="00BD04AB" w:rsidRPr="00BD04AB" w:rsidRDefault="00BD04AB" w:rsidP="00BD04AB">
            <w:pPr>
              <w:jc w:val="right"/>
              <w:rPr>
                <w:rFonts w:cs="Arial"/>
                <w:color w:val="454D59"/>
                <w:szCs w:val="26"/>
              </w:rPr>
            </w:pPr>
            <w:r w:rsidRPr="00BD04AB">
              <w:rPr>
                <w:rFonts w:cs="Arial"/>
                <w:color w:val="454D59"/>
                <w:szCs w:val="26"/>
              </w:rPr>
              <w:t>21.6</w:t>
            </w:r>
          </w:p>
        </w:tc>
      </w:tr>
      <w:tr w:rsidR="00BD04AB" w:rsidRPr="00BD04AB" w14:paraId="13A70C7A" w14:textId="77777777" w:rsidTr="00BD04AB">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center"/>
            <w:hideMark/>
          </w:tcPr>
          <w:p w14:paraId="71187DA4" w14:textId="77777777" w:rsidR="00BD04AB" w:rsidRPr="00BD04AB" w:rsidRDefault="00BD04AB" w:rsidP="00BD04AB">
            <w:pPr>
              <w:rPr>
                <w:rFonts w:cs="Arial"/>
                <w:color w:val="454D59"/>
                <w:szCs w:val="26"/>
              </w:rPr>
            </w:pPr>
            <w:r w:rsidRPr="00BD04AB">
              <w:rPr>
                <w:rFonts w:cs="Arial"/>
                <w:color w:val="454D59"/>
                <w:szCs w:val="26"/>
              </w:rPr>
              <w:t>Sarasota</w:t>
            </w:r>
          </w:p>
        </w:tc>
        <w:tc>
          <w:tcPr>
            <w:tcW w:w="1093" w:type="pct"/>
            <w:tcBorders>
              <w:top w:val="nil"/>
              <w:left w:val="nil"/>
              <w:bottom w:val="single" w:sz="4" w:space="0" w:color="auto"/>
              <w:right w:val="single" w:sz="4" w:space="0" w:color="auto"/>
            </w:tcBorders>
            <w:shd w:val="clear" w:color="000000" w:fill="FFFFFF"/>
            <w:noWrap/>
            <w:vAlign w:val="center"/>
            <w:hideMark/>
          </w:tcPr>
          <w:p w14:paraId="5398F97C" w14:textId="77777777" w:rsidR="00BD04AB" w:rsidRPr="00BD04AB" w:rsidRDefault="00BD04AB" w:rsidP="00BD04AB">
            <w:pPr>
              <w:jc w:val="right"/>
              <w:rPr>
                <w:rFonts w:cs="Arial"/>
                <w:color w:val="454D59"/>
                <w:szCs w:val="26"/>
              </w:rPr>
            </w:pPr>
            <w:r w:rsidRPr="00BD04AB">
              <w:rPr>
                <w:rFonts w:cs="Arial"/>
                <w:color w:val="454D59"/>
                <w:szCs w:val="26"/>
              </w:rPr>
              <w:t>618</w:t>
            </w:r>
          </w:p>
        </w:tc>
        <w:tc>
          <w:tcPr>
            <w:tcW w:w="1551" w:type="pct"/>
            <w:tcBorders>
              <w:top w:val="nil"/>
              <w:left w:val="nil"/>
              <w:bottom w:val="single" w:sz="4" w:space="0" w:color="auto"/>
              <w:right w:val="single" w:sz="4" w:space="0" w:color="auto"/>
            </w:tcBorders>
            <w:shd w:val="clear" w:color="000000" w:fill="FFFFFF"/>
            <w:noWrap/>
            <w:vAlign w:val="center"/>
            <w:hideMark/>
          </w:tcPr>
          <w:p w14:paraId="2EA7DC18" w14:textId="77777777" w:rsidR="00BD04AB" w:rsidRPr="00BD04AB" w:rsidRDefault="00BD04AB" w:rsidP="00BD04AB">
            <w:pPr>
              <w:jc w:val="right"/>
              <w:rPr>
                <w:rFonts w:cs="Arial"/>
                <w:color w:val="454D59"/>
                <w:szCs w:val="26"/>
              </w:rPr>
            </w:pPr>
            <w:r w:rsidRPr="00BD04AB">
              <w:rPr>
                <w:rFonts w:cs="Arial"/>
                <w:color w:val="454D59"/>
                <w:szCs w:val="26"/>
              </w:rPr>
              <w:t>2,610</w:t>
            </w:r>
          </w:p>
        </w:tc>
        <w:tc>
          <w:tcPr>
            <w:tcW w:w="1093" w:type="pct"/>
            <w:tcBorders>
              <w:top w:val="nil"/>
              <w:left w:val="nil"/>
              <w:bottom w:val="single" w:sz="4" w:space="0" w:color="auto"/>
              <w:right w:val="single" w:sz="4" w:space="0" w:color="auto"/>
            </w:tcBorders>
            <w:shd w:val="clear" w:color="000000" w:fill="FFFFFF"/>
            <w:noWrap/>
            <w:vAlign w:val="center"/>
            <w:hideMark/>
          </w:tcPr>
          <w:p w14:paraId="78B35A95" w14:textId="77777777" w:rsidR="00BD04AB" w:rsidRPr="00BD04AB" w:rsidRDefault="00BD04AB" w:rsidP="00BD04AB">
            <w:pPr>
              <w:jc w:val="right"/>
              <w:rPr>
                <w:rFonts w:cs="Arial"/>
                <w:color w:val="454D59"/>
                <w:szCs w:val="26"/>
              </w:rPr>
            </w:pPr>
            <w:r w:rsidRPr="00BD04AB">
              <w:rPr>
                <w:rFonts w:cs="Arial"/>
                <w:color w:val="454D59"/>
                <w:szCs w:val="26"/>
              </w:rPr>
              <w:t>23.7</w:t>
            </w:r>
          </w:p>
        </w:tc>
      </w:tr>
      <w:tr w:rsidR="00BD04AB" w:rsidRPr="00BD04AB" w14:paraId="51CB8364" w14:textId="77777777" w:rsidTr="00BD04AB">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center"/>
            <w:hideMark/>
          </w:tcPr>
          <w:p w14:paraId="0A967206" w14:textId="77777777" w:rsidR="00BD04AB" w:rsidRPr="00BD04AB" w:rsidRDefault="00BD04AB" w:rsidP="00BD04AB">
            <w:pPr>
              <w:rPr>
                <w:rFonts w:cs="Arial"/>
                <w:color w:val="454D59"/>
                <w:szCs w:val="26"/>
              </w:rPr>
            </w:pPr>
            <w:r w:rsidRPr="00BD04AB">
              <w:rPr>
                <w:rFonts w:cs="Arial"/>
                <w:color w:val="454D59"/>
                <w:szCs w:val="26"/>
              </w:rPr>
              <w:t>Monroe</w:t>
            </w:r>
          </w:p>
        </w:tc>
        <w:tc>
          <w:tcPr>
            <w:tcW w:w="1093" w:type="pct"/>
            <w:tcBorders>
              <w:top w:val="nil"/>
              <w:left w:val="nil"/>
              <w:bottom w:val="single" w:sz="4" w:space="0" w:color="auto"/>
              <w:right w:val="single" w:sz="4" w:space="0" w:color="auto"/>
            </w:tcBorders>
            <w:shd w:val="clear" w:color="000000" w:fill="FFFFFF"/>
            <w:noWrap/>
            <w:vAlign w:val="center"/>
            <w:hideMark/>
          </w:tcPr>
          <w:p w14:paraId="48A11184" w14:textId="77777777" w:rsidR="00BD04AB" w:rsidRPr="00BD04AB" w:rsidRDefault="00BD04AB" w:rsidP="00BD04AB">
            <w:pPr>
              <w:jc w:val="right"/>
              <w:rPr>
                <w:rFonts w:cs="Arial"/>
                <w:color w:val="454D59"/>
                <w:szCs w:val="26"/>
              </w:rPr>
            </w:pPr>
            <w:r w:rsidRPr="00BD04AB">
              <w:rPr>
                <w:rFonts w:cs="Arial"/>
                <w:color w:val="454D59"/>
                <w:szCs w:val="26"/>
              </w:rPr>
              <w:t>160</w:t>
            </w:r>
          </w:p>
        </w:tc>
        <w:tc>
          <w:tcPr>
            <w:tcW w:w="1551" w:type="pct"/>
            <w:tcBorders>
              <w:top w:val="nil"/>
              <w:left w:val="nil"/>
              <w:bottom w:val="single" w:sz="4" w:space="0" w:color="auto"/>
              <w:right w:val="single" w:sz="4" w:space="0" w:color="auto"/>
            </w:tcBorders>
            <w:shd w:val="clear" w:color="000000" w:fill="FFFFFF"/>
            <w:noWrap/>
            <w:vAlign w:val="center"/>
            <w:hideMark/>
          </w:tcPr>
          <w:p w14:paraId="6629DDC7" w14:textId="77777777" w:rsidR="00BD04AB" w:rsidRPr="00BD04AB" w:rsidRDefault="00BD04AB" w:rsidP="00BD04AB">
            <w:pPr>
              <w:jc w:val="right"/>
              <w:rPr>
                <w:rFonts w:cs="Arial"/>
                <w:color w:val="454D59"/>
                <w:szCs w:val="26"/>
              </w:rPr>
            </w:pPr>
            <w:r w:rsidRPr="00BD04AB">
              <w:rPr>
                <w:rFonts w:cs="Arial"/>
                <w:color w:val="454D59"/>
                <w:szCs w:val="26"/>
              </w:rPr>
              <w:t>668</w:t>
            </w:r>
          </w:p>
        </w:tc>
        <w:tc>
          <w:tcPr>
            <w:tcW w:w="1093" w:type="pct"/>
            <w:tcBorders>
              <w:top w:val="nil"/>
              <w:left w:val="nil"/>
              <w:bottom w:val="single" w:sz="4" w:space="0" w:color="auto"/>
              <w:right w:val="single" w:sz="4" w:space="0" w:color="auto"/>
            </w:tcBorders>
            <w:shd w:val="clear" w:color="000000" w:fill="FFFFFF"/>
            <w:noWrap/>
            <w:vAlign w:val="center"/>
            <w:hideMark/>
          </w:tcPr>
          <w:p w14:paraId="6F2DF98D" w14:textId="77777777" w:rsidR="00BD04AB" w:rsidRPr="00BD04AB" w:rsidRDefault="00BD04AB" w:rsidP="00BD04AB">
            <w:pPr>
              <w:jc w:val="right"/>
              <w:rPr>
                <w:rFonts w:cs="Arial"/>
                <w:color w:val="454D59"/>
                <w:szCs w:val="26"/>
              </w:rPr>
            </w:pPr>
            <w:r w:rsidRPr="00BD04AB">
              <w:rPr>
                <w:rFonts w:cs="Arial"/>
                <w:color w:val="454D59"/>
                <w:szCs w:val="26"/>
              </w:rPr>
              <w:t>24.0</w:t>
            </w:r>
          </w:p>
        </w:tc>
      </w:tr>
      <w:tr w:rsidR="00BD04AB" w:rsidRPr="00BD04AB" w14:paraId="358EB90C" w14:textId="77777777" w:rsidTr="00BD04AB">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center"/>
            <w:hideMark/>
          </w:tcPr>
          <w:p w14:paraId="077C8632" w14:textId="77777777" w:rsidR="00BD04AB" w:rsidRPr="00BD04AB" w:rsidRDefault="00BD04AB" w:rsidP="00BD04AB">
            <w:pPr>
              <w:rPr>
                <w:rFonts w:cs="Arial"/>
                <w:color w:val="454D59"/>
                <w:szCs w:val="26"/>
              </w:rPr>
            </w:pPr>
            <w:r w:rsidRPr="00BD04AB">
              <w:rPr>
                <w:rFonts w:cs="Arial"/>
                <w:color w:val="454D59"/>
                <w:szCs w:val="26"/>
              </w:rPr>
              <w:t>Walton</w:t>
            </w:r>
          </w:p>
        </w:tc>
        <w:tc>
          <w:tcPr>
            <w:tcW w:w="1093" w:type="pct"/>
            <w:tcBorders>
              <w:top w:val="nil"/>
              <w:left w:val="nil"/>
              <w:bottom w:val="single" w:sz="4" w:space="0" w:color="auto"/>
              <w:right w:val="single" w:sz="4" w:space="0" w:color="auto"/>
            </w:tcBorders>
            <w:shd w:val="clear" w:color="000000" w:fill="FFFFFF"/>
            <w:noWrap/>
            <w:vAlign w:val="center"/>
            <w:hideMark/>
          </w:tcPr>
          <w:p w14:paraId="4F34F119" w14:textId="77777777" w:rsidR="00BD04AB" w:rsidRPr="00BD04AB" w:rsidRDefault="00BD04AB" w:rsidP="00BD04AB">
            <w:pPr>
              <w:jc w:val="right"/>
              <w:rPr>
                <w:rFonts w:cs="Arial"/>
                <w:color w:val="454D59"/>
                <w:szCs w:val="26"/>
              </w:rPr>
            </w:pPr>
            <w:r w:rsidRPr="00BD04AB">
              <w:rPr>
                <w:rFonts w:cs="Arial"/>
                <w:color w:val="454D59"/>
                <w:szCs w:val="26"/>
              </w:rPr>
              <w:t>188</w:t>
            </w:r>
          </w:p>
        </w:tc>
        <w:tc>
          <w:tcPr>
            <w:tcW w:w="1551" w:type="pct"/>
            <w:tcBorders>
              <w:top w:val="nil"/>
              <w:left w:val="nil"/>
              <w:bottom w:val="single" w:sz="4" w:space="0" w:color="auto"/>
              <w:right w:val="single" w:sz="4" w:space="0" w:color="auto"/>
            </w:tcBorders>
            <w:shd w:val="clear" w:color="000000" w:fill="FFFFFF"/>
            <w:noWrap/>
            <w:vAlign w:val="center"/>
            <w:hideMark/>
          </w:tcPr>
          <w:p w14:paraId="3D122A1E" w14:textId="77777777" w:rsidR="00BD04AB" w:rsidRPr="00BD04AB" w:rsidRDefault="00BD04AB" w:rsidP="00BD04AB">
            <w:pPr>
              <w:jc w:val="right"/>
              <w:rPr>
                <w:rFonts w:cs="Arial"/>
                <w:color w:val="454D59"/>
                <w:szCs w:val="26"/>
              </w:rPr>
            </w:pPr>
            <w:r w:rsidRPr="00BD04AB">
              <w:rPr>
                <w:rFonts w:cs="Arial"/>
                <w:color w:val="454D59"/>
                <w:szCs w:val="26"/>
              </w:rPr>
              <w:t>783</w:t>
            </w:r>
          </w:p>
        </w:tc>
        <w:tc>
          <w:tcPr>
            <w:tcW w:w="1093" w:type="pct"/>
            <w:tcBorders>
              <w:top w:val="nil"/>
              <w:left w:val="nil"/>
              <w:bottom w:val="single" w:sz="4" w:space="0" w:color="auto"/>
              <w:right w:val="single" w:sz="4" w:space="0" w:color="auto"/>
            </w:tcBorders>
            <w:shd w:val="clear" w:color="000000" w:fill="FFFFFF"/>
            <w:noWrap/>
            <w:vAlign w:val="center"/>
            <w:hideMark/>
          </w:tcPr>
          <w:p w14:paraId="7CE69929" w14:textId="77777777" w:rsidR="00BD04AB" w:rsidRPr="00BD04AB" w:rsidRDefault="00BD04AB" w:rsidP="00BD04AB">
            <w:pPr>
              <w:jc w:val="right"/>
              <w:rPr>
                <w:rFonts w:cs="Arial"/>
                <w:color w:val="454D59"/>
                <w:szCs w:val="26"/>
              </w:rPr>
            </w:pPr>
            <w:r w:rsidRPr="00BD04AB">
              <w:rPr>
                <w:rFonts w:cs="Arial"/>
                <w:color w:val="454D59"/>
                <w:szCs w:val="26"/>
              </w:rPr>
              <w:t>24.0</w:t>
            </w:r>
          </w:p>
        </w:tc>
      </w:tr>
      <w:tr w:rsidR="00BD04AB" w:rsidRPr="00BD04AB" w14:paraId="2A2FC8D4" w14:textId="77777777" w:rsidTr="00BD04AB">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center"/>
            <w:hideMark/>
          </w:tcPr>
          <w:p w14:paraId="3F5DE4A4" w14:textId="77777777" w:rsidR="00BD04AB" w:rsidRPr="00BD04AB" w:rsidRDefault="00BD04AB" w:rsidP="00BD04AB">
            <w:pPr>
              <w:rPr>
                <w:rFonts w:cs="Arial"/>
                <w:color w:val="454D59"/>
                <w:szCs w:val="26"/>
              </w:rPr>
            </w:pPr>
            <w:r w:rsidRPr="00BD04AB">
              <w:rPr>
                <w:rFonts w:cs="Arial"/>
                <w:color w:val="454D59"/>
                <w:szCs w:val="26"/>
              </w:rPr>
              <w:t>Martin</w:t>
            </w:r>
          </w:p>
        </w:tc>
        <w:tc>
          <w:tcPr>
            <w:tcW w:w="1093" w:type="pct"/>
            <w:tcBorders>
              <w:top w:val="nil"/>
              <w:left w:val="nil"/>
              <w:bottom w:val="single" w:sz="4" w:space="0" w:color="auto"/>
              <w:right w:val="single" w:sz="4" w:space="0" w:color="auto"/>
            </w:tcBorders>
            <w:shd w:val="clear" w:color="000000" w:fill="FFFFFF"/>
            <w:noWrap/>
            <w:vAlign w:val="center"/>
            <w:hideMark/>
          </w:tcPr>
          <w:p w14:paraId="101934E8" w14:textId="77777777" w:rsidR="00BD04AB" w:rsidRPr="00BD04AB" w:rsidRDefault="00BD04AB" w:rsidP="00BD04AB">
            <w:pPr>
              <w:jc w:val="right"/>
              <w:rPr>
                <w:rFonts w:cs="Arial"/>
                <w:color w:val="454D59"/>
                <w:szCs w:val="26"/>
              </w:rPr>
            </w:pPr>
            <w:r w:rsidRPr="00BD04AB">
              <w:rPr>
                <w:rFonts w:cs="Arial"/>
                <w:color w:val="454D59"/>
                <w:szCs w:val="26"/>
              </w:rPr>
              <w:t>299</w:t>
            </w:r>
          </w:p>
        </w:tc>
        <w:tc>
          <w:tcPr>
            <w:tcW w:w="1551" w:type="pct"/>
            <w:tcBorders>
              <w:top w:val="nil"/>
              <w:left w:val="nil"/>
              <w:bottom w:val="single" w:sz="4" w:space="0" w:color="auto"/>
              <w:right w:val="single" w:sz="4" w:space="0" w:color="auto"/>
            </w:tcBorders>
            <w:shd w:val="clear" w:color="000000" w:fill="FFFFFF"/>
            <w:noWrap/>
            <w:vAlign w:val="center"/>
            <w:hideMark/>
          </w:tcPr>
          <w:p w14:paraId="320F6D24" w14:textId="77777777" w:rsidR="00BD04AB" w:rsidRPr="00BD04AB" w:rsidRDefault="00BD04AB" w:rsidP="00BD04AB">
            <w:pPr>
              <w:jc w:val="right"/>
              <w:rPr>
                <w:rFonts w:cs="Arial"/>
                <w:color w:val="454D59"/>
                <w:szCs w:val="26"/>
              </w:rPr>
            </w:pPr>
            <w:r w:rsidRPr="00BD04AB">
              <w:rPr>
                <w:rFonts w:cs="Arial"/>
                <w:color w:val="454D59"/>
                <w:szCs w:val="26"/>
              </w:rPr>
              <w:t>1,232</w:t>
            </w:r>
          </w:p>
        </w:tc>
        <w:tc>
          <w:tcPr>
            <w:tcW w:w="1093" w:type="pct"/>
            <w:tcBorders>
              <w:top w:val="nil"/>
              <w:left w:val="nil"/>
              <w:bottom w:val="single" w:sz="4" w:space="0" w:color="auto"/>
              <w:right w:val="single" w:sz="4" w:space="0" w:color="auto"/>
            </w:tcBorders>
            <w:shd w:val="clear" w:color="000000" w:fill="FFFFFF"/>
            <w:noWrap/>
            <w:vAlign w:val="center"/>
            <w:hideMark/>
          </w:tcPr>
          <w:p w14:paraId="14DAD526" w14:textId="77777777" w:rsidR="00BD04AB" w:rsidRPr="00BD04AB" w:rsidRDefault="00BD04AB" w:rsidP="00BD04AB">
            <w:pPr>
              <w:jc w:val="right"/>
              <w:rPr>
                <w:rFonts w:cs="Arial"/>
                <w:color w:val="454D59"/>
                <w:szCs w:val="26"/>
              </w:rPr>
            </w:pPr>
            <w:r w:rsidRPr="00BD04AB">
              <w:rPr>
                <w:rFonts w:cs="Arial"/>
                <w:color w:val="454D59"/>
                <w:szCs w:val="26"/>
              </w:rPr>
              <w:t>24.3</w:t>
            </w:r>
          </w:p>
        </w:tc>
      </w:tr>
      <w:tr w:rsidR="00BD04AB" w:rsidRPr="00BD04AB" w14:paraId="2BB8487B" w14:textId="77777777" w:rsidTr="00BD04AB">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center"/>
            <w:hideMark/>
          </w:tcPr>
          <w:p w14:paraId="0638456F" w14:textId="77777777" w:rsidR="00BD04AB" w:rsidRPr="00BD04AB" w:rsidRDefault="00BD04AB" w:rsidP="00BD04AB">
            <w:pPr>
              <w:rPr>
                <w:rFonts w:cs="Arial"/>
                <w:color w:val="454D59"/>
                <w:szCs w:val="26"/>
              </w:rPr>
            </w:pPr>
            <w:r w:rsidRPr="00BD04AB">
              <w:rPr>
                <w:rFonts w:cs="Arial"/>
                <w:color w:val="454D59"/>
                <w:szCs w:val="26"/>
              </w:rPr>
              <w:t>Pinellas</w:t>
            </w:r>
          </w:p>
        </w:tc>
        <w:tc>
          <w:tcPr>
            <w:tcW w:w="1093" w:type="pct"/>
            <w:tcBorders>
              <w:top w:val="nil"/>
              <w:left w:val="nil"/>
              <w:bottom w:val="single" w:sz="4" w:space="0" w:color="auto"/>
              <w:right w:val="single" w:sz="4" w:space="0" w:color="auto"/>
            </w:tcBorders>
            <w:shd w:val="clear" w:color="000000" w:fill="FFFFFF"/>
            <w:noWrap/>
            <w:vAlign w:val="center"/>
            <w:hideMark/>
          </w:tcPr>
          <w:p w14:paraId="37CC73B0" w14:textId="77777777" w:rsidR="00BD04AB" w:rsidRPr="00BD04AB" w:rsidRDefault="00BD04AB" w:rsidP="00BD04AB">
            <w:pPr>
              <w:jc w:val="right"/>
              <w:rPr>
                <w:rFonts w:cs="Arial"/>
                <w:color w:val="454D59"/>
                <w:szCs w:val="26"/>
              </w:rPr>
            </w:pPr>
            <w:r w:rsidRPr="00BD04AB">
              <w:rPr>
                <w:rFonts w:cs="Arial"/>
                <w:color w:val="454D59"/>
                <w:szCs w:val="26"/>
              </w:rPr>
              <w:t>1,805</w:t>
            </w:r>
          </w:p>
        </w:tc>
        <w:tc>
          <w:tcPr>
            <w:tcW w:w="1551" w:type="pct"/>
            <w:tcBorders>
              <w:top w:val="nil"/>
              <w:left w:val="nil"/>
              <w:bottom w:val="single" w:sz="4" w:space="0" w:color="auto"/>
              <w:right w:val="single" w:sz="4" w:space="0" w:color="auto"/>
            </w:tcBorders>
            <w:shd w:val="clear" w:color="000000" w:fill="FFFFFF"/>
            <w:noWrap/>
            <w:vAlign w:val="center"/>
            <w:hideMark/>
          </w:tcPr>
          <w:p w14:paraId="397F01E7" w14:textId="77777777" w:rsidR="00BD04AB" w:rsidRPr="00BD04AB" w:rsidRDefault="00BD04AB" w:rsidP="00BD04AB">
            <w:pPr>
              <w:jc w:val="right"/>
              <w:rPr>
                <w:rFonts w:cs="Arial"/>
                <w:color w:val="454D59"/>
                <w:szCs w:val="26"/>
              </w:rPr>
            </w:pPr>
            <w:r w:rsidRPr="00BD04AB">
              <w:rPr>
                <w:rFonts w:cs="Arial"/>
                <w:color w:val="454D59"/>
                <w:szCs w:val="26"/>
              </w:rPr>
              <w:t>7,201</w:t>
            </w:r>
          </w:p>
        </w:tc>
        <w:tc>
          <w:tcPr>
            <w:tcW w:w="1093" w:type="pct"/>
            <w:tcBorders>
              <w:top w:val="nil"/>
              <w:left w:val="nil"/>
              <w:bottom w:val="single" w:sz="4" w:space="0" w:color="auto"/>
              <w:right w:val="single" w:sz="4" w:space="0" w:color="auto"/>
            </w:tcBorders>
            <w:shd w:val="clear" w:color="000000" w:fill="FFFFFF"/>
            <w:noWrap/>
            <w:vAlign w:val="center"/>
            <w:hideMark/>
          </w:tcPr>
          <w:p w14:paraId="5878C206" w14:textId="77777777" w:rsidR="00BD04AB" w:rsidRPr="00BD04AB" w:rsidRDefault="00BD04AB" w:rsidP="00BD04AB">
            <w:pPr>
              <w:jc w:val="right"/>
              <w:rPr>
                <w:rFonts w:cs="Arial"/>
                <w:color w:val="454D59"/>
                <w:szCs w:val="26"/>
              </w:rPr>
            </w:pPr>
            <w:r w:rsidRPr="00BD04AB">
              <w:rPr>
                <w:rFonts w:cs="Arial"/>
                <w:color w:val="454D59"/>
                <w:szCs w:val="26"/>
              </w:rPr>
              <w:t>25.1</w:t>
            </w:r>
          </w:p>
        </w:tc>
      </w:tr>
      <w:tr w:rsidR="00BD04AB" w:rsidRPr="00BD04AB" w14:paraId="6B03C893" w14:textId="77777777" w:rsidTr="00BD04AB">
        <w:trPr>
          <w:trHeight w:val="255"/>
        </w:trPr>
        <w:tc>
          <w:tcPr>
            <w:tcW w:w="1263" w:type="pct"/>
            <w:tcBorders>
              <w:top w:val="nil"/>
              <w:left w:val="single" w:sz="4" w:space="0" w:color="auto"/>
              <w:bottom w:val="single" w:sz="4" w:space="0" w:color="auto"/>
              <w:right w:val="single" w:sz="4" w:space="0" w:color="auto"/>
            </w:tcBorders>
            <w:shd w:val="clear" w:color="000000" w:fill="FFFFFF"/>
            <w:noWrap/>
            <w:vAlign w:val="center"/>
            <w:hideMark/>
          </w:tcPr>
          <w:p w14:paraId="57C16A87" w14:textId="77777777" w:rsidR="00BD04AB" w:rsidRPr="00BD04AB" w:rsidRDefault="00BD04AB" w:rsidP="00BD04AB">
            <w:pPr>
              <w:rPr>
                <w:rFonts w:cs="Arial"/>
                <w:color w:val="454D59"/>
                <w:szCs w:val="26"/>
              </w:rPr>
            </w:pPr>
            <w:r w:rsidRPr="00BD04AB">
              <w:rPr>
                <w:rFonts w:cs="Arial"/>
                <w:color w:val="454D59"/>
                <w:szCs w:val="26"/>
              </w:rPr>
              <w:t>Palm Beach</w:t>
            </w:r>
          </w:p>
        </w:tc>
        <w:tc>
          <w:tcPr>
            <w:tcW w:w="1093" w:type="pct"/>
            <w:tcBorders>
              <w:top w:val="nil"/>
              <w:left w:val="nil"/>
              <w:bottom w:val="single" w:sz="4" w:space="0" w:color="auto"/>
              <w:right w:val="single" w:sz="4" w:space="0" w:color="auto"/>
            </w:tcBorders>
            <w:shd w:val="clear" w:color="000000" w:fill="FFFFFF"/>
            <w:noWrap/>
            <w:vAlign w:val="center"/>
            <w:hideMark/>
          </w:tcPr>
          <w:p w14:paraId="3220A0B3" w14:textId="77777777" w:rsidR="00BD04AB" w:rsidRPr="00BD04AB" w:rsidRDefault="00BD04AB" w:rsidP="00BD04AB">
            <w:pPr>
              <w:jc w:val="right"/>
              <w:rPr>
                <w:rFonts w:cs="Arial"/>
                <w:color w:val="454D59"/>
                <w:szCs w:val="26"/>
              </w:rPr>
            </w:pPr>
            <w:r w:rsidRPr="00BD04AB">
              <w:rPr>
                <w:rFonts w:cs="Arial"/>
                <w:color w:val="454D59"/>
                <w:szCs w:val="26"/>
              </w:rPr>
              <w:t>3,440</w:t>
            </w:r>
          </w:p>
        </w:tc>
        <w:tc>
          <w:tcPr>
            <w:tcW w:w="1551" w:type="pct"/>
            <w:tcBorders>
              <w:top w:val="nil"/>
              <w:left w:val="nil"/>
              <w:bottom w:val="single" w:sz="4" w:space="0" w:color="auto"/>
              <w:right w:val="single" w:sz="4" w:space="0" w:color="auto"/>
            </w:tcBorders>
            <w:shd w:val="clear" w:color="000000" w:fill="FFFFFF"/>
            <w:noWrap/>
            <w:vAlign w:val="center"/>
            <w:hideMark/>
          </w:tcPr>
          <w:p w14:paraId="28C1BCD5" w14:textId="77777777" w:rsidR="00BD04AB" w:rsidRPr="00BD04AB" w:rsidRDefault="00BD04AB" w:rsidP="00BD04AB">
            <w:pPr>
              <w:jc w:val="right"/>
              <w:rPr>
                <w:rFonts w:cs="Arial"/>
                <w:color w:val="454D59"/>
                <w:szCs w:val="26"/>
              </w:rPr>
            </w:pPr>
            <w:r w:rsidRPr="00BD04AB">
              <w:rPr>
                <w:rFonts w:cs="Arial"/>
                <w:color w:val="454D59"/>
                <w:szCs w:val="26"/>
              </w:rPr>
              <w:t>13,687</w:t>
            </w:r>
          </w:p>
        </w:tc>
        <w:tc>
          <w:tcPr>
            <w:tcW w:w="1093" w:type="pct"/>
            <w:tcBorders>
              <w:top w:val="nil"/>
              <w:left w:val="nil"/>
              <w:bottom w:val="single" w:sz="4" w:space="0" w:color="auto"/>
              <w:right w:val="single" w:sz="4" w:space="0" w:color="auto"/>
            </w:tcBorders>
            <w:shd w:val="clear" w:color="000000" w:fill="FFFFFF"/>
            <w:noWrap/>
            <w:vAlign w:val="center"/>
            <w:hideMark/>
          </w:tcPr>
          <w:p w14:paraId="2B760DFF" w14:textId="77777777" w:rsidR="00BD04AB" w:rsidRPr="00BD04AB" w:rsidRDefault="00BD04AB" w:rsidP="00BD04AB">
            <w:pPr>
              <w:jc w:val="right"/>
              <w:rPr>
                <w:rFonts w:cs="Arial"/>
                <w:color w:val="454D59"/>
                <w:szCs w:val="26"/>
              </w:rPr>
            </w:pPr>
            <w:r w:rsidRPr="00BD04AB">
              <w:rPr>
                <w:rFonts w:cs="Arial"/>
                <w:color w:val="454D59"/>
                <w:szCs w:val="26"/>
              </w:rPr>
              <w:t>25.1</w:t>
            </w:r>
          </w:p>
        </w:tc>
      </w:tr>
      <w:tr w:rsidR="00BD04AB" w:rsidRPr="00BD04AB" w14:paraId="448C907B" w14:textId="77777777" w:rsidTr="00BD04AB">
        <w:trPr>
          <w:trHeight w:val="255"/>
        </w:trPr>
        <w:tc>
          <w:tcPr>
            <w:tcW w:w="1263" w:type="pct"/>
            <w:tcBorders>
              <w:top w:val="nil"/>
              <w:left w:val="single" w:sz="4" w:space="0" w:color="auto"/>
              <w:bottom w:val="single" w:sz="4" w:space="0" w:color="auto"/>
              <w:right w:val="single" w:sz="4" w:space="0" w:color="auto"/>
            </w:tcBorders>
            <w:shd w:val="clear" w:color="auto" w:fill="C2D69B" w:themeFill="accent3" w:themeFillTint="99"/>
            <w:noWrap/>
            <w:vAlign w:val="center"/>
            <w:hideMark/>
          </w:tcPr>
          <w:p w14:paraId="0B32A08C" w14:textId="77777777" w:rsidR="00BD04AB" w:rsidRPr="00BD04AB" w:rsidRDefault="00BD04AB" w:rsidP="00BD04AB">
            <w:pPr>
              <w:rPr>
                <w:rFonts w:cs="Arial"/>
                <w:color w:val="454D59"/>
                <w:szCs w:val="26"/>
              </w:rPr>
            </w:pPr>
            <w:r w:rsidRPr="00BD04AB">
              <w:rPr>
                <w:rFonts w:cs="Arial"/>
                <w:color w:val="454D59"/>
                <w:szCs w:val="26"/>
              </w:rPr>
              <w:t>Broward</w:t>
            </w:r>
          </w:p>
        </w:tc>
        <w:tc>
          <w:tcPr>
            <w:tcW w:w="1093" w:type="pct"/>
            <w:tcBorders>
              <w:top w:val="nil"/>
              <w:left w:val="nil"/>
              <w:bottom w:val="single" w:sz="4" w:space="0" w:color="auto"/>
              <w:right w:val="single" w:sz="4" w:space="0" w:color="auto"/>
            </w:tcBorders>
            <w:shd w:val="clear" w:color="auto" w:fill="C2D69B" w:themeFill="accent3" w:themeFillTint="99"/>
            <w:noWrap/>
            <w:vAlign w:val="center"/>
            <w:hideMark/>
          </w:tcPr>
          <w:p w14:paraId="3045D920" w14:textId="77777777" w:rsidR="00BD04AB" w:rsidRPr="00BD04AB" w:rsidRDefault="00BD04AB" w:rsidP="00BD04AB">
            <w:pPr>
              <w:jc w:val="right"/>
              <w:rPr>
                <w:rFonts w:cs="Arial"/>
                <w:color w:val="454D59"/>
                <w:szCs w:val="26"/>
              </w:rPr>
            </w:pPr>
            <w:r w:rsidRPr="00BD04AB">
              <w:rPr>
                <w:rFonts w:cs="Arial"/>
                <w:color w:val="454D59"/>
                <w:szCs w:val="26"/>
              </w:rPr>
              <w:t>4,982</w:t>
            </w:r>
          </w:p>
        </w:tc>
        <w:tc>
          <w:tcPr>
            <w:tcW w:w="1551" w:type="pct"/>
            <w:tcBorders>
              <w:top w:val="nil"/>
              <w:left w:val="nil"/>
              <w:bottom w:val="single" w:sz="4" w:space="0" w:color="auto"/>
              <w:right w:val="single" w:sz="4" w:space="0" w:color="auto"/>
            </w:tcBorders>
            <w:shd w:val="clear" w:color="auto" w:fill="C2D69B" w:themeFill="accent3" w:themeFillTint="99"/>
            <w:noWrap/>
            <w:vAlign w:val="center"/>
            <w:hideMark/>
          </w:tcPr>
          <w:p w14:paraId="02A7784C" w14:textId="77777777" w:rsidR="00BD04AB" w:rsidRPr="00BD04AB" w:rsidRDefault="00BD04AB" w:rsidP="00BD04AB">
            <w:pPr>
              <w:jc w:val="right"/>
              <w:rPr>
                <w:rFonts w:cs="Arial"/>
                <w:color w:val="454D59"/>
                <w:szCs w:val="26"/>
              </w:rPr>
            </w:pPr>
            <w:r w:rsidRPr="00BD04AB">
              <w:rPr>
                <w:rFonts w:cs="Arial"/>
                <w:color w:val="454D59"/>
                <w:szCs w:val="26"/>
              </w:rPr>
              <w:t>19,656</w:t>
            </w:r>
          </w:p>
        </w:tc>
        <w:tc>
          <w:tcPr>
            <w:tcW w:w="1093" w:type="pct"/>
            <w:tcBorders>
              <w:top w:val="nil"/>
              <w:left w:val="nil"/>
              <w:bottom w:val="single" w:sz="4" w:space="0" w:color="auto"/>
              <w:right w:val="single" w:sz="4" w:space="0" w:color="auto"/>
            </w:tcBorders>
            <w:shd w:val="clear" w:color="auto" w:fill="C2D69B" w:themeFill="accent3" w:themeFillTint="99"/>
            <w:noWrap/>
            <w:vAlign w:val="center"/>
            <w:hideMark/>
          </w:tcPr>
          <w:p w14:paraId="6DBE9CA6" w14:textId="77777777" w:rsidR="00BD04AB" w:rsidRPr="00BD04AB" w:rsidRDefault="00BD04AB" w:rsidP="00BD04AB">
            <w:pPr>
              <w:jc w:val="right"/>
              <w:rPr>
                <w:rFonts w:cs="Arial"/>
                <w:color w:val="454D59"/>
                <w:szCs w:val="26"/>
              </w:rPr>
            </w:pPr>
            <w:r w:rsidRPr="00BD04AB">
              <w:rPr>
                <w:rFonts w:cs="Arial"/>
                <w:color w:val="454D59"/>
                <w:szCs w:val="26"/>
              </w:rPr>
              <w:t>25.3</w:t>
            </w:r>
          </w:p>
        </w:tc>
      </w:tr>
    </w:tbl>
    <w:p w14:paraId="0F077AF6" w14:textId="77777777" w:rsidR="00000000" w:rsidRDefault="00000000">
      <w:pPr>
        <w:spacing w:after="120"/>
        <w:rPr>
          <w:rFonts w:eastAsia="Calibri"/>
          <w:sz w:val="24"/>
          <w:szCs w:val="22"/>
        </w:rPr>
      </w:pPr>
    </w:p>
    <w:p w14:paraId="2D04F6ED" w14:textId="77777777" w:rsidR="00000000" w:rsidRDefault="00000000">
      <w:pPr>
        <w:keepNext/>
        <w:keepLines/>
        <w:spacing w:before="40" w:after="120"/>
        <w:jc w:val="both"/>
        <w:outlineLvl w:val="2"/>
        <w:rPr>
          <w:color w:val="3B4881"/>
          <w:sz w:val="24"/>
        </w:rPr>
      </w:pPr>
      <w:bookmarkStart w:id="47" w:name="_Toc59472439"/>
      <w:r>
        <w:rPr>
          <w:color w:val="3B4881"/>
          <w:sz w:val="24"/>
        </w:rPr>
        <w:t>Births to mothers who were obese at the time pregnancy occurred by Race and Ethnicity</w:t>
      </w:r>
      <w:bookmarkEnd w:id="47"/>
    </w:p>
    <w:p w14:paraId="3281A77B" w14:textId="41430159" w:rsidR="00000000" w:rsidRDefault="00000000">
      <w:pPr>
        <w:numPr>
          <w:ilvl w:val="0"/>
          <w:numId w:val="13"/>
        </w:numPr>
        <w:jc w:val="both"/>
        <w:rPr>
          <w:rFonts w:eastAsia="Calibri"/>
          <w:sz w:val="24"/>
          <w:szCs w:val="22"/>
        </w:rPr>
      </w:pPr>
      <w:r>
        <w:rPr>
          <w:rFonts w:eastAsia="Calibri"/>
          <w:sz w:val="24"/>
          <w:szCs w:val="22"/>
        </w:rPr>
        <w:t>Rates for all White, Black, Hispanic, and non-Hispanic Broward Mothers have been statistically significantly lower than the state since 201</w:t>
      </w:r>
      <w:r w:rsidR="00BD04AB">
        <w:rPr>
          <w:rFonts w:eastAsia="Calibri"/>
          <w:sz w:val="24"/>
          <w:szCs w:val="22"/>
        </w:rPr>
        <w:t>1</w:t>
      </w:r>
    </w:p>
    <w:p w14:paraId="146A602A" w14:textId="77777777" w:rsidR="00000000" w:rsidRDefault="00000000">
      <w:pPr>
        <w:keepNext/>
        <w:spacing w:after="200"/>
        <w:rPr>
          <w:rFonts w:eastAsia="Calibri"/>
          <w:i/>
          <w:iCs/>
          <w:color w:val="1F3864"/>
          <w:sz w:val="22"/>
          <w:szCs w:val="22"/>
        </w:rPr>
      </w:pPr>
      <w:bookmarkStart w:id="48" w:name="_Toc59472440"/>
    </w:p>
    <w:p w14:paraId="4FF7DFEF" w14:textId="77777777" w:rsidR="00000000" w:rsidRDefault="00000000">
      <w:pPr>
        <w:keepNext/>
        <w:spacing w:after="200"/>
        <w:rPr>
          <w:rFonts w:eastAsia="Calibri"/>
          <w:i/>
          <w:iCs/>
          <w:color w:val="1F3864"/>
          <w:sz w:val="22"/>
          <w:szCs w:val="22"/>
        </w:rPr>
      </w:pPr>
      <w:r>
        <w:rPr>
          <w:rFonts w:eastAsia="Calibri"/>
          <w:i/>
          <w:iCs/>
          <w:color w:val="1F3864"/>
          <w:sz w:val="22"/>
          <w:szCs w:val="22"/>
        </w:rPr>
        <w:t>Rates of Births to Mothers who were Obese at the Time Pregnancy Occurred by Race</w:t>
      </w:r>
      <w:bookmarkEnd w:id="48"/>
    </w:p>
    <w:p w14:paraId="7356A1E6" w14:textId="6B4B27E2" w:rsidR="00000000" w:rsidRDefault="00BD04AB">
      <w:pPr>
        <w:spacing w:after="120"/>
        <w:jc w:val="center"/>
        <w:rPr>
          <w:rFonts w:eastAsia="Calibri"/>
          <w:sz w:val="24"/>
          <w:szCs w:val="22"/>
        </w:rPr>
      </w:pPr>
      <w:r>
        <w:rPr>
          <w:noProof/>
        </w:rPr>
        <w:drawing>
          <wp:inline distT="0" distB="0" distL="0" distR="0" wp14:anchorId="3D45EC02" wp14:editId="72D0510F">
            <wp:extent cx="4572000" cy="2743200"/>
            <wp:effectExtent l="0" t="0" r="0" b="0"/>
            <wp:docPr id="60" name="Chart 60">
              <a:extLst xmlns:a="http://schemas.openxmlformats.org/drawingml/2006/main">
                <a:ext uri="{FF2B5EF4-FFF2-40B4-BE49-F238E27FC236}">
                  <a16:creationId xmlns:a16="http://schemas.microsoft.com/office/drawing/2014/main" id="{657BFAA9-8A5B-BC34-AD05-B9BEC2171B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D8DD8BB"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25C07898" w14:textId="77777777" w:rsidR="00000000" w:rsidRDefault="00000000">
      <w:pPr>
        <w:keepNext/>
        <w:spacing w:after="200"/>
        <w:rPr>
          <w:rFonts w:eastAsia="Calibri"/>
          <w:i/>
          <w:iCs/>
          <w:color w:val="1F3864"/>
          <w:sz w:val="22"/>
          <w:szCs w:val="22"/>
        </w:rPr>
      </w:pPr>
      <w:bookmarkStart w:id="49" w:name="_Toc59472441"/>
      <w:r>
        <w:rPr>
          <w:rFonts w:eastAsia="Calibri"/>
          <w:i/>
          <w:iCs/>
          <w:color w:val="1F3864"/>
          <w:sz w:val="22"/>
          <w:szCs w:val="22"/>
        </w:rPr>
        <w:t>Rates of Births to Mothers who were Obese at the Time Pregnancy Occurred by Ethnicity</w:t>
      </w:r>
      <w:bookmarkEnd w:id="49"/>
    </w:p>
    <w:p w14:paraId="63DF1FF4" w14:textId="0D6A3F1D" w:rsidR="00000000" w:rsidRDefault="00BD04AB">
      <w:pPr>
        <w:spacing w:after="120"/>
        <w:jc w:val="center"/>
        <w:rPr>
          <w:rFonts w:eastAsia="Calibri"/>
          <w:sz w:val="24"/>
          <w:szCs w:val="22"/>
        </w:rPr>
      </w:pPr>
      <w:r>
        <w:rPr>
          <w:noProof/>
        </w:rPr>
        <w:drawing>
          <wp:inline distT="0" distB="0" distL="0" distR="0" wp14:anchorId="4003F72E" wp14:editId="68507CCA">
            <wp:extent cx="4572000" cy="2743200"/>
            <wp:effectExtent l="0" t="0" r="0" b="0"/>
            <wp:docPr id="61" name="Chart 61">
              <a:extLst xmlns:a="http://schemas.openxmlformats.org/drawingml/2006/main">
                <a:ext uri="{FF2B5EF4-FFF2-40B4-BE49-F238E27FC236}">
                  <a16:creationId xmlns:a16="http://schemas.microsoft.com/office/drawing/2014/main" id="{76DD4A3D-D11D-427E-E32C-F7A63ED60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D9D173"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1C44DB48" w14:textId="77777777" w:rsidR="00000000" w:rsidRDefault="00000000">
      <w:pPr>
        <w:keepNext/>
        <w:keepLines/>
        <w:spacing w:before="40" w:after="120"/>
        <w:jc w:val="both"/>
        <w:outlineLvl w:val="2"/>
        <w:rPr>
          <w:color w:val="3B4881"/>
          <w:sz w:val="24"/>
        </w:rPr>
      </w:pPr>
      <w:bookmarkStart w:id="50" w:name="_Toc59472442"/>
      <w:r>
        <w:rPr>
          <w:color w:val="3B4881"/>
          <w:sz w:val="24"/>
        </w:rPr>
        <w:t>Births to mothers who were overweight at the time pregnancy occurred</w:t>
      </w:r>
      <w:bookmarkEnd w:id="50"/>
    </w:p>
    <w:p w14:paraId="189D1CF9" w14:textId="46EDF857" w:rsidR="00000000" w:rsidRDefault="00000000">
      <w:pPr>
        <w:spacing w:after="120"/>
        <w:rPr>
          <w:rFonts w:eastAsia="Calibri"/>
          <w:sz w:val="24"/>
          <w:szCs w:val="22"/>
        </w:rPr>
      </w:pPr>
      <w:r>
        <w:rPr>
          <w:rFonts w:eastAsia="Calibri"/>
          <w:sz w:val="24"/>
          <w:szCs w:val="22"/>
        </w:rPr>
        <w:t xml:space="preserve">Broward County has had a </w:t>
      </w:r>
      <w:r>
        <w:rPr>
          <w:rFonts w:eastAsia="Calibri"/>
          <w:b/>
          <w:bCs/>
          <w:sz w:val="24"/>
          <w:szCs w:val="22"/>
        </w:rPr>
        <w:t xml:space="preserve">statistically significantly higher </w:t>
      </w:r>
      <w:r>
        <w:rPr>
          <w:rFonts w:eastAsia="Calibri"/>
          <w:sz w:val="24"/>
          <w:szCs w:val="22"/>
        </w:rPr>
        <w:t>rate of births to mothers who were overweight at the time pregnancy occurred than the state since 201</w:t>
      </w:r>
      <w:r w:rsidR="00BD04AB">
        <w:rPr>
          <w:rFonts w:eastAsia="Calibri"/>
          <w:sz w:val="24"/>
          <w:szCs w:val="22"/>
        </w:rPr>
        <w:t>1</w:t>
      </w:r>
      <w:r>
        <w:rPr>
          <w:rFonts w:eastAsia="Calibri"/>
          <w:sz w:val="24"/>
          <w:szCs w:val="22"/>
        </w:rPr>
        <w:t xml:space="preserve">. </w:t>
      </w:r>
    </w:p>
    <w:p w14:paraId="5E6D2F55" w14:textId="77777777" w:rsidR="00000000" w:rsidRDefault="00000000">
      <w:pPr>
        <w:keepNext/>
        <w:spacing w:after="200"/>
        <w:rPr>
          <w:rFonts w:eastAsia="Calibri"/>
          <w:i/>
          <w:iCs/>
          <w:color w:val="1F3864"/>
          <w:sz w:val="22"/>
          <w:szCs w:val="22"/>
        </w:rPr>
      </w:pPr>
      <w:bookmarkStart w:id="51" w:name="_Toc59472443"/>
      <w:r>
        <w:rPr>
          <w:rFonts w:eastAsia="Calibri"/>
          <w:i/>
          <w:iCs/>
          <w:color w:val="1F3864"/>
          <w:sz w:val="22"/>
          <w:szCs w:val="22"/>
        </w:rPr>
        <w:t>Rates of Births to Mothers who were Overweight at the Time Pregnancy Occurred</w:t>
      </w:r>
      <w:bookmarkEnd w:id="51"/>
    </w:p>
    <w:p w14:paraId="1DBDB688" w14:textId="0C430BC6" w:rsidR="00000000" w:rsidRDefault="00BD04AB">
      <w:pPr>
        <w:spacing w:after="120"/>
        <w:jc w:val="center"/>
        <w:rPr>
          <w:rFonts w:eastAsia="Calibri"/>
          <w:sz w:val="24"/>
          <w:szCs w:val="22"/>
        </w:rPr>
      </w:pPr>
      <w:r>
        <w:rPr>
          <w:noProof/>
        </w:rPr>
        <w:drawing>
          <wp:inline distT="0" distB="0" distL="0" distR="0" wp14:anchorId="03277064" wp14:editId="1B0F6E6B">
            <wp:extent cx="4572000" cy="2743200"/>
            <wp:effectExtent l="0" t="0" r="0" b="0"/>
            <wp:docPr id="62" name="Chart 62">
              <a:extLst xmlns:a="http://schemas.openxmlformats.org/drawingml/2006/main">
                <a:ext uri="{FF2B5EF4-FFF2-40B4-BE49-F238E27FC236}">
                  <a16:creationId xmlns:a16="http://schemas.microsoft.com/office/drawing/2014/main" id="{67E2D833-8F19-05D0-24F7-DB1F6F55A4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105367"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175C61A6" w14:textId="77777777" w:rsidR="00000000" w:rsidRDefault="00000000">
      <w:pPr>
        <w:keepNext/>
        <w:keepLines/>
        <w:spacing w:before="40" w:after="120"/>
        <w:jc w:val="both"/>
        <w:outlineLvl w:val="2"/>
        <w:rPr>
          <w:color w:val="3B4881"/>
          <w:sz w:val="24"/>
        </w:rPr>
      </w:pPr>
      <w:bookmarkStart w:id="52" w:name="_Toc59472444"/>
      <w:r>
        <w:rPr>
          <w:color w:val="3B4881"/>
          <w:sz w:val="24"/>
        </w:rPr>
        <w:t>Births to mothers who were overweight at the time pregnancy occurred by Race and Ethnicity</w:t>
      </w:r>
      <w:bookmarkEnd w:id="52"/>
    </w:p>
    <w:p w14:paraId="4E1ADEDE" w14:textId="77777777" w:rsidR="00000000" w:rsidRDefault="00000000">
      <w:pPr>
        <w:numPr>
          <w:ilvl w:val="0"/>
          <w:numId w:val="14"/>
        </w:numPr>
        <w:spacing w:after="120"/>
        <w:rPr>
          <w:rFonts w:eastAsia="Calibri"/>
          <w:sz w:val="24"/>
          <w:szCs w:val="22"/>
        </w:rPr>
      </w:pPr>
      <w:r>
        <w:rPr>
          <w:rFonts w:eastAsia="Calibri"/>
          <w:sz w:val="24"/>
          <w:szCs w:val="22"/>
        </w:rPr>
        <w:t xml:space="preserve">Rates for White Broward Mothers were </w:t>
      </w:r>
      <w:r>
        <w:rPr>
          <w:rFonts w:eastAsia="Calibri"/>
          <w:b/>
          <w:bCs/>
          <w:sz w:val="24"/>
          <w:szCs w:val="22"/>
        </w:rPr>
        <w:t xml:space="preserve">statistically significantly higher </w:t>
      </w:r>
      <w:r>
        <w:rPr>
          <w:rFonts w:eastAsia="Calibri"/>
          <w:sz w:val="24"/>
          <w:szCs w:val="22"/>
        </w:rPr>
        <w:t>than the state in 2014</w:t>
      </w:r>
    </w:p>
    <w:p w14:paraId="77E4C203" w14:textId="56465083" w:rsidR="00000000" w:rsidRDefault="00000000">
      <w:pPr>
        <w:numPr>
          <w:ilvl w:val="0"/>
          <w:numId w:val="14"/>
        </w:numPr>
        <w:spacing w:after="120"/>
        <w:rPr>
          <w:rFonts w:eastAsia="Calibri"/>
          <w:sz w:val="24"/>
          <w:szCs w:val="22"/>
        </w:rPr>
      </w:pPr>
      <w:r>
        <w:rPr>
          <w:rFonts w:eastAsia="Calibri"/>
          <w:sz w:val="24"/>
          <w:szCs w:val="22"/>
        </w:rPr>
        <w:t xml:space="preserve">Rates for Black Broward Mothers were </w:t>
      </w:r>
      <w:r>
        <w:rPr>
          <w:rFonts w:eastAsia="Calibri"/>
          <w:b/>
          <w:bCs/>
          <w:sz w:val="24"/>
          <w:szCs w:val="22"/>
        </w:rPr>
        <w:t xml:space="preserve">statistically significantly higher </w:t>
      </w:r>
      <w:r>
        <w:rPr>
          <w:rFonts w:eastAsia="Calibri"/>
          <w:sz w:val="24"/>
          <w:szCs w:val="22"/>
        </w:rPr>
        <w:t>than the state in 2011, and 2013-20</w:t>
      </w:r>
      <w:r w:rsidR="00BD04AB">
        <w:rPr>
          <w:rFonts w:eastAsia="Calibri"/>
          <w:sz w:val="24"/>
          <w:szCs w:val="22"/>
        </w:rPr>
        <w:t>20</w:t>
      </w:r>
    </w:p>
    <w:p w14:paraId="1DF3E55A" w14:textId="77777777" w:rsidR="00000000" w:rsidRDefault="00000000">
      <w:pPr>
        <w:numPr>
          <w:ilvl w:val="0"/>
          <w:numId w:val="14"/>
        </w:numPr>
        <w:spacing w:after="120"/>
        <w:rPr>
          <w:rFonts w:eastAsia="Calibri"/>
          <w:sz w:val="24"/>
          <w:szCs w:val="22"/>
        </w:rPr>
      </w:pPr>
      <w:r>
        <w:rPr>
          <w:rFonts w:eastAsia="Calibri"/>
          <w:sz w:val="24"/>
          <w:szCs w:val="22"/>
        </w:rPr>
        <w:t xml:space="preserve">Rates for Hispanic Broward Mothers </w:t>
      </w:r>
      <w:r>
        <w:rPr>
          <w:rFonts w:eastAsia="Calibri"/>
          <w:b/>
          <w:bCs/>
          <w:sz w:val="24"/>
          <w:szCs w:val="22"/>
        </w:rPr>
        <w:t xml:space="preserve">were statistically significantly higher </w:t>
      </w:r>
      <w:r>
        <w:rPr>
          <w:rFonts w:eastAsia="Calibri"/>
          <w:sz w:val="24"/>
          <w:szCs w:val="22"/>
        </w:rPr>
        <w:t>than the state in 2017 and 2018</w:t>
      </w:r>
    </w:p>
    <w:p w14:paraId="30B275B4" w14:textId="20A4334A" w:rsidR="00000000" w:rsidRDefault="00000000">
      <w:pPr>
        <w:numPr>
          <w:ilvl w:val="0"/>
          <w:numId w:val="14"/>
        </w:numPr>
        <w:spacing w:after="120"/>
        <w:rPr>
          <w:rFonts w:eastAsia="Calibri"/>
          <w:sz w:val="24"/>
          <w:szCs w:val="22"/>
        </w:rPr>
      </w:pPr>
      <w:r>
        <w:rPr>
          <w:rFonts w:eastAsia="Calibri"/>
          <w:sz w:val="24"/>
          <w:szCs w:val="22"/>
        </w:rPr>
        <w:t xml:space="preserve">Rates for non-Hispanic Broward Mothers have been </w:t>
      </w:r>
      <w:r>
        <w:rPr>
          <w:rFonts w:eastAsia="Calibri"/>
          <w:b/>
          <w:bCs/>
          <w:sz w:val="24"/>
          <w:szCs w:val="22"/>
        </w:rPr>
        <w:t xml:space="preserve">statistically significantly higher </w:t>
      </w:r>
      <w:r>
        <w:rPr>
          <w:rFonts w:eastAsia="Calibri"/>
          <w:sz w:val="24"/>
          <w:szCs w:val="22"/>
        </w:rPr>
        <w:t>than the state since 201</w:t>
      </w:r>
      <w:r w:rsidR="00BD04AB">
        <w:rPr>
          <w:rFonts w:eastAsia="Calibri"/>
          <w:sz w:val="24"/>
          <w:szCs w:val="22"/>
        </w:rPr>
        <w:t>1</w:t>
      </w:r>
    </w:p>
    <w:p w14:paraId="495A4338" w14:textId="77777777" w:rsidR="00000000" w:rsidRDefault="00000000">
      <w:pPr>
        <w:keepNext/>
        <w:spacing w:after="200"/>
        <w:rPr>
          <w:rFonts w:eastAsia="Calibri"/>
          <w:i/>
          <w:iCs/>
          <w:color w:val="1F3864"/>
          <w:sz w:val="22"/>
          <w:szCs w:val="22"/>
        </w:rPr>
      </w:pPr>
      <w:bookmarkStart w:id="53" w:name="_Toc59472445"/>
      <w:r>
        <w:rPr>
          <w:rFonts w:eastAsia="Calibri"/>
          <w:i/>
          <w:iCs/>
          <w:color w:val="1F3864"/>
          <w:sz w:val="22"/>
          <w:szCs w:val="22"/>
        </w:rPr>
        <w:t>Rates of Women who were Overweight at the Time Pregnancy Occurred by Race</w:t>
      </w:r>
      <w:bookmarkEnd w:id="53"/>
    </w:p>
    <w:p w14:paraId="26D1AA77" w14:textId="041BBB60" w:rsidR="00000000" w:rsidRDefault="00BD04AB">
      <w:pPr>
        <w:spacing w:after="120"/>
        <w:jc w:val="center"/>
        <w:rPr>
          <w:rFonts w:eastAsia="Calibri"/>
          <w:sz w:val="24"/>
          <w:szCs w:val="22"/>
        </w:rPr>
      </w:pPr>
      <w:r>
        <w:rPr>
          <w:noProof/>
        </w:rPr>
        <w:drawing>
          <wp:inline distT="0" distB="0" distL="0" distR="0" wp14:anchorId="36F01563" wp14:editId="337143B1">
            <wp:extent cx="4572000" cy="2743200"/>
            <wp:effectExtent l="0" t="0" r="0" b="0"/>
            <wp:docPr id="64" name="Chart 64">
              <a:extLst xmlns:a="http://schemas.openxmlformats.org/drawingml/2006/main">
                <a:ext uri="{FF2B5EF4-FFF2-40B4-BE49-F238E27FC236}">
                  <a16:creationId xmlns:a16="http://schemas.microsoft.com/office/drawing/2014/main" id="{669B8D01-8252-B0FB-FC00-1B955D7966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855904"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2737D71B" w14:textId="77777777" w:rsidR="00000000" w:rsidRDefault="00000000">
      <w:pPr>
        <w:keepNext/>
        <w:spacing w:after="200"/>
        <w:rPr>
          <w:rFonts w:eastAsia="Calibri"/>
          <w:i/>
          <w:iCs/>
          <w:color w:val="1F3864"/>
          <w:sz w:val="22"/>
          <w:szCs w:val="22"/>
        </w:rPr>
      </w:pPr>
      <w:bookmarkStart w:id="54" w:name="_Toc59472446"/>
      <w:r>
        <w:rPr>
          <w:rFonts w:eastAsia="Calibri"/>
          <w:i/>
          <w:iCs/>
          <w:color w:val="1F3864"/>
          <w:sz w:val="22"/>
          <w:szCs w:val="22"/>
        </w:rPr>
        <w:t>Rates of Births to Mothers who were Overweight at the Time Pregnancy Occurred by Ethnicity</w:t>
      </w:r>
      <w:bookmarkEnd w:id="54"/>
    </w:p>
    <w:p w14:paraId="2443EFDE" w14:textId="57391A62" w:rsidR="00000000" w:rsidRDefault="00BD04AB">
      <w:pPr>
        <w:spacing w:after="120"/>
        <w:jc w:val="center"/>
        <w:rPr>
          <w:rFonts w:eastAsia="Calibri"/>
          <w:sz w:val="24"/>
          <w:szCs w:val="22"/>
        </w:rPr>
      </w:pPr>
      <w:r>
        <w:rPr>
          <w:noProof/>
        </w:rPr>
        <w:drawing>
          <wp:inline distT="0" distB="0" distL="0" distR="0" wp14:anchorId="44B61451" wp14:editId="183644CA">
            <wp:extent cx="4572000" cy="2743200"/>
            <wp:effectExtent l="0" t="0" r="0" b="0"/>
            <wp:docPr id="63" name="Chart 63">
              <a:extLst xmlns:a="http://schemas.openxmlformats.org/drawingml/2006/main">
                <a:ext uri="{FF2B5EF4-FFF2-40B4-BE49-F238E27FC236}">
                  <a16:creationId xmlns:a16="http://schemas.microsoft.com/office/drawing/2014/main" id="{5572EFBD-9F56-DBF4-FA97-E09B356820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D55CEF2" w14:textId="77777777" w:rsidR="00000000" w:rsidRDefault="00000000">
      <w:pPr>
        <w:spacing w:after="120"/>
        <w:rPr>
          <w:rFonts w:eastAsia="Calibri"/>
          <w:i/>
          <w:iCs/>
          <w:sz w:val="14"/>
          <w:szCs w:val="16"/>
        </w:rPr>
      </w:pPr>
      <w:r>
        <w:rPr>
          <w:rFonts w:eastAsia="Calibri"/>
          <w:i/>
          <w:iCs/>
          <w:sz w:val="14"/>
          <w:szCs w:val="16"/>
        </w:rPr>
        <w:t>Source: Florida Health Charts, Florida Department of Health, Bureau of Vital Statistics</w:t>
      </w:r>
    </w:p>
    <w:p w14:paraId="1A0EC16D" w14:textId="56EFC387" w:rsidR="00000000" w:rsidRDefault="00000000">
      <w:pPr>
        <w:spacing w:after="100"/>
        <w:jc w:val="center"/>
        <w:rPr>
          <w:rFonts w:cs="Arial"/>
          <w:b/>
          <w:caps/>
          <w:color w:val="215868" w:themeColor="accent5" w:themeShade="80"/>
          <w:sz w:val="28"/>
          <w:szCs w:val="28"/>
        </w:rPr>
      </w:pPr>
      <w:r>
        <w:rPr>
          <w:rFonts w:cs="Arial"/>
          <w:b/>
          <w:caps/>
          <w:color w:val="215868" w:themeColor="accent5" w:themeShade="80"/>
          <w:sz w:val="28"/>
          <w:szCs w:val="28"/>
        </w:rPr>
        <w:br w:type="column"/>
        <w:t>Story Behind the Curve</w:t>
      </w:r>
    </w:p>
    <w:p w14:paraId="431F2D91" w14:textId="77777777" w:rsidR="00000000" w:rsidRDefault="00000000">
      <w:pPr>
        <w:pStyle w:val="ListParagraph"/>
        <w:numPr>
          <w:ilvl w:val="0"/>
          <w:numId w:val="15"/>
        </w:numPr>
        <w:spacing w:before="200" w:after="200"/>
        <w:rPr>
          <w:rFonts w:cs="Arial"/>
          <w:sz w:val="24"/>
        </w:rPr>
      </w:pPr>
      <w:r>
        <w:rPr>
          <w:rFonts w:cs="Arial"/>
          <w:sz w:val="24"/>
        </w:rPr>
        <w:t>The rate of births to mothers with 3</w:t>
      </w:r>
      <w:r>
        <w:rPr>
          <w:rFonts w:cs="Arial"/>
          <w:sz w:val="24"/>
          <w:vertAlign w:val="superscript"/>
        </w:rPr>
        <w:t>rd</w:t>
      </w:r>
      <w:r>
        <w:rPr>
          <w:rFonts w:cs="Arial"/>
          <w:sz w:val="24"/>
        </w:rPr>
        <w:t xml:space="preserve"> or no prenatal care has been increasing in Broward. The Hispanic population is leveling off; however, the Black and White populations have been increasing. </w:t>
      </w:r>
    </w:p>
    <w:p w14:paraId="1E23EBA5" w14:textId="46A43C4B" w:rsidR="00000000" w:rsidRDefault="00000000">
      <w:pPr>
        <w:pStyle w:val="ListParagraph"/>
        <w:numPr>
          <w:ilvl w:val="0"/>
          <w:numId w:val="15"/>
        </w:numPr>
        <w:spacing w:before="200" w:after="200"/>
        <w:rPr>
          <w:rFonts w:cs="Arial"/>
          <w:sz w:val="24"/>
        </w:rPr>
      </w:pPr>
      <w:r>
        <w:rPr>
          <w:rFonts w:cs="Arial"/>
          <w:sz w:val="24"/>
        </w:rPr>
        <w:t xml:space="preserve">The rate of births paid through Self Pay </w:t>
      </w:r>
      <w:r w:rsidR="0067667E">
        <w:rPr>
          <w:rFonts w:cs="Arial"/>
          <w:sz w:val="24"/>
        </w:rPr>
        <w:t xml:space="preserve">is </w:t>
      </w:r>
      <w:r>
        <w:rPr>
          <w:rFonts w:cs="Arial"/>
          <w:sz w:val="24"/>
        </w:rPr>
        <w:t>on the rise for White, Black/Other and Hispanic women and is greater than the rate of the State, which is decreasing.</w:t>
      </w:r>
    </w:p>
    <w:p w14:paraId="6313D5DB" w14:textId="77777777" w:rsidR="00000000" w:rsidRDefault="00000000">
      <w:pPr>
        <w:pStyle w:val="ListParagraph"/>
        <w:numPr>
          <w:ilvl w:val="0"/>
          <w:numId w:val="15"/>
        </w:numPr>
        <w:spacing w:before="200" w:after="200"/>
        <w:rPr>
          <w:rFonts w:cs="Arial"/>
          <w:sz w:val="24"/>
        </w:rPr>
      </w:pPr>
      <w:r>
        <w:rPr>
          <w:rFonts w:cs="Arial"/>
          <w:sz w:val="24"/>
        </w:rPr>
        <w:t xml:space="preserve">Broward County’s rates for births covered by Medicaid is remaining steady for Black and White births and increasing for Hispanic births. All rates are less than the state. </w:t>
      </w:r>
    </w:p>
    <w:p w14:paraId="0B002640" w14:textId="77777777" w:rsidR="00000000" w:rsidRDefault="00000000">
      <w:pPr>
        <w:pStyle w:val="ListParagraph"/>
        <w:numPr>
          <w:ilvl w:val="0"/>
          <w:numId w:val="15"/>
        </w:numPr>
        <w:spacing w:before="200" w:after="200"/>
        <w:rPr>
          <w:rFonts w:cs="Arial"/>
          <w:sz w:val="24"/>
        </w:rPr>
      </w:pPr>
      <w:r>
        <w:rPr>
          <w:rFonts w:cs="Arial"/>
          <w:sz w:val="24"/>
        </w:rPr>
        <w:t xml:space="preserve">The rate of babies who were born to mothers who were born in other countries is 50% overall in Broward County, with Hispanic births over 60%. The rate of Black babies born to mothers born to mothers from other countries is decreasing while the rate of White babies born to mothers from other countries is increasing. </w:t>
      </w:r>
    </w:p>
    <w:p w14:paraId="1FC82A1D" w14:textId="003D62E5" w:rsidR="00000000" w:rsidRDefault="00000000">
      <w:pPr>
        <w:pStyle w:val="ListParagraph"/>
        <w:numPr>
          <w:ilvl w:val="0"/>
          <w:numId w:val="15"/>
        </w:numPr>
        <w:spacing w:before="200" w:after="200"/>
        <w:rPr>
          <w:rFonts w:cs="Arial"/>
          <w:sz w:val="24"/>
        </w:rPr>
      </w:pPr>
      <w:r>
        <w:rPr>
          <w:rFonts w:cs="Arial"/>
          <w:sz w:val="24"/>
        </w:rPr>
        <w:t xml:space="preserve">Broward County continues to experience a higher rate of C-section deliveries, though it has decreased slightly. White, Black, and, in particular, Hispanic women are delivering by C-section at a greater rate than the state. The rate for C-section deliveries to White women and Black/Other women is nearly the same. </w:t>
      </w:r>
    </w:p>
    <w:p w14:paraId="5D044B3D" w14:textId="77777777" w:rsidR="00000000" w:rsidRDefault="00000000">
      <w:pPr>
        <w:pStyle w:val="ListParagraph"/>
        <w:numPr>
          <w:ilvl w:val="0"/>
          <w:numId w:val="15"/>
        </w:numPr>
        <w:spacing w:before="200" w:after="200"/>
        <w:rPr>
          <w:rFonts w:cs="Arial"/>
          <w:sz w:val="24"/>
        </w:rPr>
      </w:pPr>
      <w:r>
        <w:rPr>
          <w:rFonts w:cs="Arial"/>
          <w:sz w:val="24"/>
        </w:rPr>
        <w:t xml:space="preserve">The rate of smoking during pregnancy has significantly declined in Broward County and is far lower than the state rates. White Broward women are more likely to smoke during pregnancy than Black/Other or Hispanic women. </w:t>
      </w:r>
    </w:p>
    <w:p w14:paraId="08C73F8D" w14:textId="5F081174" w:rsidR="00000000" w:rsidRDefault="00000000">
      <w:pPr>
        <w:pStyle w:val="ListParagraph"/>
        <w:numPr>
          <w:ilvl w:val="0"/>
          <w:numId w:val="15"/>
        </w:numPr>
        <w:spacing w:before="200" w:after="200"/>
        <w:rPr>
          <w:rFonts w:cs="Arial"/>
          <w:sz w:val="24"/>
        </w:rPr>
      </w:pPr>
      <w:r>
        <w:rPr>
          <w:rFonts w:cs="Arial"/>
          <w:sz w:val="24"/>
        </w:rPr>
        <w:t>The rates of births to mothers with less than a High School education has declined, except among Hispanic mothers. The rate between White and Black</w:t>
      </w:r>
      <w:r w:rsidR="0067667E">
        <w:rPr>
          <w:rFonts w:cs="Arial"/>
          <w:sz w:val="24"/>
        </w:rPr>
        <w:t xml:space="preserve"> </w:t>
      </w:r>
      <w:r>
        <w:rPr>
          <w:rFonts w:cs="Arial"/>
          <w:sz w:val="24"/>
        </w:rPr>
        <w:t>mothers is comparable and the disparity is decreasing.</w:t>
      </w:r>
    </w:p>
    <w:p w14:paraId="5EDDB646"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rPr>
        <w:t xml:space="preserve">The rates of births with inter-pregnancy intervals of less than 18 months is decreasing in Broward and is better than the state. There has been an increase for White women and a decrease for Black women. Non-Hispanic women have been decreasing and Hispanic women have increased slightly. </w:t>
      </w:r>
    </w:p>
    <w:p w14:paraId="7AA68227" w14:textId="77777777" w:rsidR="00000000" w:rsidRDefault="00000000">
      <w:pPr>
        <w:pStyle w:val="ListParagraph"/>
        <w:numPr>
          <w:ilvl w:val="0"/>
          <w:numId w:val="15"/>
        </w:numPr>
        <w:spacing w:before="200" w:after="200"/>
        <w:rPr>
          <w:rFonts w:cs="Arial"/>
          <w:sz w:val="24"/>
        </w:rPr>
      </w:pPr>
      <w:r>
        <w:rPr>
          <w:rFonts w:cs="Arial"/>
          <w:sz w:val="24"/>
        </w:rPr>
        <w:t>Misinformation is being given to women about their delivery options, including options for physicians who accept Medicaid</w:t>
      </w:r>
    </w:p>
    <w:p w14:paraId="60DC137E" w14:textId="77777777" w:rsidR="00000000" w:rsidRDefault="00000000">
      <w:pPr>
        <w:pStyle w:val="ListParagraph"/>
        <w:numPr>
          <w:ilvl w:val="0"/>
          <w:numId w:val="15"/>
        </w:numPr>
        <w:spacing w:before="200" w:after="200"/>
        <w:rPr>
          <w:rFonts w:cs="Arial"/>
          <w:sz w:val="24"/>
        </w:rPr>
      </w:pPr>
      <w:r>
        <w:rPr>
          <w:rFonts w:cs="Arial"/>
          <w:sz w:val="24"/>
        </w:rPr>
        <w:t>Women need to learn how to navigate the systems, such as through peer support and advocacy training</w:t>
      </w:r>
    </w:p>
    <w:p w14:paraId="75E4B664" w14:textId="77777777" w:rsidR="00000000" w:rsidRDefault="00000000">
      <w:pPr>
        <w:pStyle w:val="ListParagraph"/>
        <w:numPr>
          <w:ilvl w:val="0"/>
          <w:numId w:val="15"/>
        </w:numPr>
        <w:spacing w:before="200" w:after="200"/>
        <w:rPr>
          <w:rFonts w:cs="Arial"/>
          <w:sz w:val="24"/>
        </w:rPr>
      </w:pPr>
      <w:r>
        <w:rPr>
          <w:rFonts w:cs="Arial"/>
          <w:sz w:val="24"/>
        </w:rPr>
        <w:t>There is a lack of engagement of key stakeholders, such as OB/GYNs and pediatricians</w:t>
      </w:r>
    </w:p>
    <w:p w14:paraId="62361090"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rPr>
        <w:t>Continued challenges of institutional and structural racism, trauma, poverty, and other social determinants of health that affect healthy birth outcomes and maternal mental health and substance use</w:t>
      </w:r>
    </w:p>
    <w:p w14:paraId="4F26566D"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rPr>
        <w:t xml:space="preserve">Words matter. Language matters. Health literacy matters. </w:t>
      </w:r>
    </w:p>
    <w:p w14:paraId="0CCE85F1"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rPr>
        <w:t>Implicit bias and ineffective communication may contribute to maternal health challenges and poor birth outcomes</w:t>
      </w:r>
    </w:p>
    <w:p w14:paraId="69F52911"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rPr>
        <w:t>Language barriers also may contribute to maternal health challenges and poor birth outcomes</w:t>
      </w:r>
    </w:p>
    <w:p w14:paraId="7D356C0E" w14:textId="6B337C8B" w:rsidR="00000000" w:rsidRDefault="0067667E">
      <w:pPr>
        <w:pStyle w:val="ListParagraph"/>
        <w:numPr>
          <w:ilvl w:val="0"/>
          <w:numId w:val="15"/>
        </w:numPr>
        <w:spacing w:before="200" w:after="200"/>
        <w:rPr>
          <w:rFonts w:cs="Arial"/>
          <w:b/>
          <w:caps/>
          <w:color w:val="215868" w:themeColor="accent5" w:themeShade="80"/>
          <w:sz w:val="28"/>
          <w:szCs w:val="28"/>
        </w:rPr>
      </w:pPr>
      <w:r>
        <w:rPr>
          <w:rFonts w:cs="Arial"/>
          <w:sz w:val="24"/>
        </w:rPr>
        <w:t>Covid-19 impacted the pregnancy and birthing experiences from 2020 forward</w:t>
      </w:r>
    </w:p>
    <w:p w14:paraId="057F5119"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rPr>
        <w:t>There is a shortage of physicians of color who represent the communities that are served and experience the highest rates of poor birth outcomes (maternity deserts)</w:t>
      </w:r>
    </w:p>
    <w:p w14:paraId="0056D0E0"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rPr>
        <w:t>Wait times and front office reception may contribute to women not wanting to access services (particularly related to size of waiting areas)</w:t>
      </w:r>
    </w:p>
    <w:p w14:paraId="1D97DBF9"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szCs w:val="28"/>
        </w:rPr>
        <w:t>The rates of maternal mortality may be related to the rates of C-sections.</w:t>
      </w:r>
    </w:p>
    <w:p w14:paraId="65DE9495"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szCs w:val="28"/>
        </w:rPr>
        <w:t>The state of Florida has not expanded Medicaid; this may lead to women not seeking prenatal care early and adequately.</w:t>
      </w:r>
    </w:p>
    <w:p w14:paraId="26F6F80A"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szCs w:val="28"/>
        </w:rPr>
        <w:t>Contextualized stress, the political landscape, and social determinants of health may be adding to poor health and birth outcomes (pregnancy-related hypertension), particularly related to women of color</w:t>
      </w:r>
    </w:p>
    <w:p w14:paraId="6B965E4A"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szCs w:val="28"/>
        </w:rPr>
        <w:t xml:space="preserve">The intersectionality of poverty, education, employment, behavioral health, and physical health may be contributing to challenges with healthy pregnancies and healthy birth outcomes. </w:t>
      </w:r>
    </w:p>
    <w:p w14:paraId="02AC21BE"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szCs w:val="28"/>
        </w:rPr>
        <w:t>Qualitative data is needed in addition to quantitative data to identify lived pregnancy and birthing experiences</w:t>
      </w:r>
    </w:p>
    <w:p w14:paraId="20971605" w14:textId="77777777" w:rsidR="00000000" w:rsidRDefault="00000000">
      <w:pPr>
        <w:pStyle w:val="ListParagraph"/>
        <w:numPr>
          <w:ilvl w:val="0"/>
          <w:numId w:val="15"/>
        </w:numPr>
        <w:spacing w:before="200" w:after="200"/>
        <w:rPr>
          <w:rFonts w:cs="Arial"/>
          <w:b/>
          <w:caps/>
          <w:color w:val="215868" w:themeColor="accent5" w:themeShade="80"/>
          <w:sz w:val="28"/>
          <w:szCs w:val="28"/>
        </w:rPr>
      </w:pPr>
      <w:r>
        <w:rPr>
          <w:rFonts w:cs="Arial"/>
          <w:sz w:val="24"/>
          <w:szCs w:val="28"/>
        </w:rPr>
        <w:t>Women who may be immigrants may not access services due to fear of deportation as well as the limited access to providers who provide services for this population</w:t>
      </w:r>
    </w:p>
    <w:p w14:paraId="5F3486CC" w14:textId="77777777" w:rsidR="00000000" w:rsidRDefault="00000000">
      <w:pPr>
        <w:spacing w:before="200" w:after="200"/>
        <w:rPr>
          <w:rFonts w:cs="Arial"/>
          <w:b/>
          <w:caps/>
          <w:color w:val="215868" w:themeColor="accent5" w:themeShade="80"/>
          <w:sz w:val="28"/>
          <w:szCs w:val="28"/>
        </w:rPr>
      </w:pPr>
      <w:r>
        <w:rPr>
          <w:rFonts w:cs="Arial"/>
          <w:b/>
          <w:caps/>
          <w:color w:val="215868" w:themeColor="accent5" w:themeShade="80"/>
          <w:sz w:val="28"/>
          <w:szCs w:val="28"/>
        </w:rPr>
        <w:t>Data Development Agenda</w:t>
      </w:r>
    </w:p>
    <w:p w14:paraId="7D242DCD" w14:textId="29BC381E" w:rsidR="00000000" w:rsidRDefault="00000000">
      <w:pPr>
        <w:pStyle w:val="ListParagraph"/>
        <w:numPr>
          <w:ilvl w:val="0"/>
          <w:numId w:val="16"/>
        </w:numPr>
        <w:spacing w:after="120"/>
        <w:rPr>
          <w:rFonts w:cstheme="minorHAnsi"/>
          <w:sz w:val="24"/>
        </w:rPr>
      </w:pPr>
      <w:r>
        <w:rPr>
          <w:rFonts w:cstheme="minorHAnsi"/>
          <w:sz w:val="24"/>
        </w:rPr>
        <w:t xml:space="preserve">Which </w:t>
      </w:r>
      <w:r w:rsidR="000B4F83">
        <w:rPr>
          <w:rFonts w:cstheme="minorHAnsi"/>
          <w:sz w:val="24"/>
        </w:rPr>
        <w:t>physicians</w:t>
      </w:r>
      <w:r>
        <w:rPr>
          <w:rFonts w:cstheme="minorHAnsi"/>
          <w:sz w:val="24"/>
        </w:rPr>
        <w:t xml:space="preserve"> are performing more C-sections? Can we access if this is primary or repeat C-section? Singleton birth? V</w:t>
      </w:r>
      <w:r w:rsidR="000B4F83">
        <w:rPr>
          <w:rFonts w:cstheme="minorHAnsi"/>
          <w:sz w:val="24"/>
        </w:rPr>
        <w:t>e</w:t>
      </w:r>
      <w:r>
        <w:rPr>
          <w:rFonts w:cstheme="minorHAnsi"/>
          <w:sz w:val="24"/>
        </w:rPr>
        <w:t>rtex? Nulliparous? By zip code/census tract?</w:t>
      </w:r>
    </w:p>
    <w:p w14:paraId="6FFE0EAD" w14:textId="77777777" w:rsidR="00000000" w:rsidRDefault="00000000">
      <w:pPr>
        <w:pStyle w:val="ListParagraph"/>
        <w:numPr>
          <w:ilvl w:val="0"/>
          <w:numId w:val="16"/>
        </w:numPr>
        <w:spacing w:after="120"/>
        <w:rPr>
          <w:rFonts w:cstheme="minorHAnsi"/>
          <w:sz w:val="24"/>
        </w:rPr>
      </w:pPr>
      <w:r>
        <w:rPr>
          <w:rFonts w:cstheme="minorHAnsi"/>
          <w:sz w:val="24"/>
        </w:rPr>
        <w:t>Can we obtain rates of inductions through JCAHO, Florida Perinatal Quality Collaborative?</w:t>
      </w:r>
    </w:p>
    <w:p w14:paraId="3A3A0C9B" w14:textId="57F15AD9" w:rsidR="000B4F83" w:rsidRDefault="00000000" w:rsidP="000B4F83">
      <w:pPr>
        <w:pStyle w:val="ListParagraph"/>
        <w:numPr>
          <w:ilvl w:val="0"/>
          <w:numId w:val="16"/>
        </w:numPr>
        <w:spacing w:after="120"/>
        <w:rPr>
          <w:rFonts w:cstheme="minorHAnsi"/>
          <w:sz w:val="24"/>
        </w:rPr>
      </w:pPr>
      <w:r>
        <w:rPr>
          <w:rFonts w:cstheme="minorHAnsi"/>
          <w:sz w:val="24"/>
        </w:rPr>
        <w:t>Can we access data relative to women who are delivering who were born in other countries (length of time in U.S., citizenship status, etc.)?</w:t>
      </w:r>
      <w:r w:rsidR="000B4F83" w:rsidRPr="000B4F83">
        <w:rPr>
          <w:rFonts w:cstheme="minorHAnsi"/>
          <w:sz w:val="24"/>
        </w:rPr>
        <w:t xml:space="preserve"> </w:t>
      </w:r>
      <w:r w:rsidR="000B4F83">
        <w:rPr>
          <w:rFonts w:cstheme="minorHAnsi"/>
          <w:sz w:val="24"/>
        </w:rPr>
        <w:t>Women having C-sections from other countries/how long women have lived here</w:t>
      </w:r>
    </w:p>
    <w:p w14:paraId="2D727B07" w14:textId="77777777" w:rsidR="00000000" w:rsidRDefault="00000000">
      <w:pPr>
        <w:pStyle w:val="ListParagraph"/>
        <w:numPr>
          <w:ilvl w:val="0"/>
          <w:numId w:val="16"/>
        </w:numPr>
        <w:spacing w:after="120"/>
        <w:rPr>
          <w:rFonts w:cstheme="minorHAnsi"/>
          <w:sz w:val="24"/>
        </w:rPr>
      </w:pPr>
      <w:r>
        <w:rPr>
          <w:rFonts w:cstheme="minorHAnsi"/>
          <w:sz w:val="24"/>
        </w:rPr>
        <w:t>Can we access data relative to Medicaid vs. non-Medicaid as payer source for C-sections as well as the payment rates?</w:t>
      </w:r>
    </w:p>
    <w:p w14:paraId="1BE67DA2" w14:textId="77777777" w:rsidR="00000000" w:rsidRDefault="00000000">
      <w:pPr>
        <w:pStyle w:val="ListParagraph"/>
        <w:numPr>
          <w:ilvl w:val="0"/>
          <w:numId w:val="16"/>
        </w:numPr>
        <w:spacing w:after="120"/>
        <w:rPr>
          <w:rFonts w:cstheme="minorHAnsi"/>
          <w:sz w:val="24"/>
        </w:rPr>
      </w:pPr>
      <w:r>
        <w:rPr>
          <w:rFonts w:cstheme="minorHAnsi"/>
          <w:sz w:val="24"/>
        </w:rPr>
        <w:t>Analysis of deliveries by hospital</w:t>
      </w:r>
    </w:p>
    <w:p w14:paraId="4CCF4DA0" w14:textId="77777777" w:rsidR="00000000" w:rsidRDefault="00000000">
      <w:pPr>
        <w:pStyle w:val="ListParagraph"/>
        <w:numPr>
          <w:ilvl w:val="0"/>
          <w:numId w:val="16"/>
        </w:numPr>
        <w:spacing w:after="120"/>
        <w:rPr>
          <w:rFonts w:cstheme="minorHAnsi"/>
          <w:sz w:val="24"/>
        </w:rPr>
      </w:pPr>
      <w:r>
        <w:rPr>
          <w:rFonts w:cstheme="minorHAnsi"/>
          <w:sz w:val="24"/>
        </w:rPr>
        <w:t>What are health plans doing to support and educate mothers and providers about C-sections?</w:t>
      </w:r>
    </w:p>
    <w:p w14:paraId="47E1E47E" w14:textId="77777777" w:rsidR="00000000" w:rsidRDefault="00000000">
      <w:pPr>
        <w:spacing w:before="200" w:after="200"/>
        <w:rPr>
          <w:rFonts w:cs="Arial"/>
          <w:b/>
          <w:caps/>
          <w:color w:val="215868" w:themeColor="accent5" w:themeShade="80"/>
          <w:sz w:val="28"/>
          <w:szCs w:val="28"/>
        </w:rPr>
      </w:pPr>
      <w:r>
        <w:rPr>
          <w:rFonts w:cs="Arial"/>
          <w:b/>
          <w:caps/>
          <w:color w:val="215868" w:themeColor="accent5" w:themeShade="80"/>
          <w:sz w:val="28"/>
          <w:szCs w:val="28"/>
        </w:rPr>
        <w:br w:type="column"/>
        <w:t>Partners</w:t>
      </w:r>
    </w:p>
    <w:tbl>
      <w:tblPr>
        <w:tblStyle w:val="TableGrid"/>
        <w:tblW w:w="0" w:type="auto"/>
        <w:tblInd w:w="0" w:type="dxa"/>
        <w:tblBorders>
          <w:top w:val="none" w:sz="0" w:space="0" w:color="auto"/>
          <w:left w:val="none" w:sz="0" w:space="0" w:color="auto"/>
          <w:bottom w:val="none" w:sz="0" w:space="0" w:color="auto"/>
          <w:right w:val="none" w:sz="0" w:space="0" w:color="auto"/>
          <w:insideV w:val="single" w:sz="4" w:space="0" w:color="808080" w:themeColor="background1" w:themeShade="80"/>
        </w:tblBorders>
        <w:tblLook w:val="04A0" w:firstRow="1" w:lastRow="0" w:firstColumn="1" w:lastColumn="0" w:noHBand="0" w:noVBand="1"/>
      </w:tblPr>
      <w:tblGrid>
        <w:gridCol w:w="5688"/>
        <w:gridCol w:w="4410"/>
      </w:tblGrid>
      <w:tr w:rsidR="00000000" w14:paraId="12B164B6" w14:textId="77777777">
        <w:tc>
          <w:tcPr>
            <w:tcW w:w="5688" w:type="dxa"/>
            <w:tcBorders>
              <w:top w:val="nil"/>
              <w:left w:val="nil"/>
              <w:bottom w:val="nil"/>
              <w:right w:val="single" w:sz="4" w:space="0" w:color="808080" w:themeColor="background1" w:themeShade="80"/>
            </w:tcBorders>
            <w:hideMark/>
          </w:tcPr>
          <w:p w14:paraId="400788CB" w14:textId="77777777" w:rsidR="00000000" w:rsidRDefault="00000000">
            <w:pPr>
              <w:spacing w:after="100"/>
              <w:rPr>
                <w:rFonts w:cs="Arial"/>
                <w:b/>
                <w:sz w:val="22"/>
                <w:szCs w:val="22"/>
              </w:rPr>
            </w:pPr>
            <w:r>
              <w:rPr>
                <w:rFonts w:cs="Arial"/>
                <w:b/>
                <w:sz w:val="22"/>
                <w:szCs w:val="22"/>
              </w:rPr>
              <w:t>Actual</w:t>
            </w:r>
          </w:p>
          <w:p w14:paraId="758B06B1"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Broward County Board of County Commissioners, Community Partnerships Division</w:t>
            </w:r>
          </w:p>
          <w:p w14:paraId="718CA524" w14:textId="77777777" w:rsidR="00A7741D" w:rsidRDefault="00A7741D">
            <w:pPr>
              <w:pStyle w:val="ListParagraph"/>
              <w:numPr>
                <w:ilvl w:val="0"/>
                <w:numId w:val="17"/>
              </w:numPr>
              <w:spacing w:after="100"/>
              <w:ind w:left="144" w:hanging="144"/>
              <w:rPr>
                <w:rFonts w:cs="Arial"/>
                <w:bCs/>
                <w:sz w:val="22"/>
                <w:szCs w:val="22"/>
              </w:rPr>
            </w:pPr>
            <w:r>
              <w:rPr>
                <w:rFonts w:cs="Arial"/>
                <w:bCs/>
                <w:sz w:val="22"/>
                <w:szCs w:val="22"/>
              </w:rPr>
              <w:t>Broward Health</w:t>
            </w:r>
          </w:p>
          <w:p w14:paraId="3BA84533"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Broward Healthy Start Coalition</w:t>
            </w:r>
          </w:p>
          <w:p w14:paraId="41737764"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Broward Regional Health Planning Council</w:t>
            </w:r>
          </w:p>
          <w:p w14:paraId="05B80435"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Children’s Services Council of Broward County</w:t>
            </w:r>
          </w:p>
          <w:p w14:paraId="7F8626AA" w14:textId="77777777" w:rsidR="00A7741D" w:rsidRDefault="00A7741D">
            <w:pPr>
              <w:pStyle w:val="ListParagraph"/>
              <w:numPr>
                <w:ilvl w:val="0"/>
                <w:numId w:val="17"/>
              </w:numPr>
              <w:spacing w:after="100"/>
              <w:ind w:left="144" w:hanging="144"/>
              <w:rPr>
                <w:rFonts w:cs="Arial"/>
                <w:sz w:val="22"/>
                <w:szCs w:val="22"/>
              </w:rPr>
            </w:pPr>
            <w:r>
              <w:rPr>
                <w:rFonts w:cs="Arial"/>
                <w:sz w:val="22"/>
                <w:szCs w:val="22"/>
              </w:rPr>
              <w:t>Community Care Plan</w:t>
            </w:r>
          </w:p>
          <w:p w14:paraId="5886378D" w14:textId="77777777" w:rsidR="00A7741D" w:rsidRDefault="00A7741D">
            <w:pPr>
              <w:pStyle w:val="ListParagraph"/>
              <w:numPr>
                <w:ilvl w:val="0"/>
                <w:numId w:val="17"/>
              </w:numPr>
              <w:spacing w:after="100"/>
              <w:ind w:left="144" w:hanging="144"/>
              <w:rPr>
                <w:rFonts w:cs="Arial"/>
                <w:bCs/>
                <w:sz w:val="22"/>
                <w:szCs w:val="22"/>
              </w:rPr>
            </w:pPr>
            <w:r>
              <w:rPr>
                <w:rFonts w:cs="Arial"/>
                <w:bCs/>
                <w:sz w:val="22"/>
                <w:szCs w:val="22"/>
              </w:rPr>
              <w:t>Early Learning Coalition of Broward</w:t>
            </w:r>
          </w:p>
          <w:p w14:paraId="300DF65D" w14:textId="77777777" w:rsidR="00A7741D" w:rsidRDefault="00A7741D">
            <w:pPr>
              <w:pStyle w:val="ListParagraph"/>
              <w:numPr>
                <w:ilvl w:val="0"/>
                <w:numId w:val="17"/>
              </w:numPr>
              <w:spacing w:after="100"/>
              <w:ind w:left="144" w:hanging="144"/>
              <w:rPr>
                <w:rFonts w:cs="Arial"/>
                <w:bCs/>
                <w:sz w:val="22"/>
                <w:szCs w:val="22"/>
              </w:rPr>
            </w:pPr>
            <w:r>
              <w:rPr>
                <w:rFonts w:cs="Arial"/>
                <w:bCs/>
                <w:sz w:val="22"/>
                <w:szCs w:val="22"/>
              </w:rPr>
              <w:t>Florida Department of Health-Broward County</w:t>
            </w:r>
          </w:p>
          <w:p w14:paraId="22B114F8"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Healthy Mothers Healthy Babies Coalition of Broward</w:t>
            </w:r>
          </w:p>
          <w:p w14:paraId="7E7E36FF" w14:textId="77777777" w:rsidR="00A7741D" w:rsidRDefault="00A7741D">
            <w:pPr>
              <w:pStyle w:val="ListParagraph"/>
              <w:numPr>
                <w:ilvl w:val="0"/>
                <w:numId w:val="17"/>
              </w:numPr>
              <w:spacing w:after="100"/>
              <w:ind w:left="144" w:hanging="144"/>
              <w:rPr>
                <w:rFonts w:cs="Arial"/>
                <w:bCs/>
                <w:sz w:val="22"/>
                <w:szCs w:val="22"/>
              </w:rPr>
            </w:pPr>
            <w:r>
              <w:rPr>
                <w:rFonts w:cs="Arial"/>
                <w:bCs/>
                <w:sz w:val="22"/>
                <w:szCs w:val="22"/>
              </w:rPr>
              <w:t>Henderson Behavioral Health</w:t>
            </w:r>
          </w:p>
          <w:p w14:paraId="4B10CAB9"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Holy Cross Medical Center</w:t>
            </w:r>
          </w:p>
          <w:p w14:paraId="5E3DFF3C"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HOPE Women’s Center</w:t>
            </w:r>
          </w:p>
          <w:p w14:paraId="0B758D72" w14:textId="77777777" w:rsidR="00A7741D" w:rsidRDefault="00A7741D">
            <w:pPr>
              <w:pStyle w:val="ListParagraph"/>
              <w:numPr>
                <w:ilvl w:val="0"/>
                <w:numId w:val="17"/>
              </w:numPr>
              <w:spacing w:after="100"/>
              <w:ind w:left="144" w:hanging="144"/>
              <w:rPr>
                <w:rFonts w:cs="Arial"/>
                <w:bCs/>
                <w:sz w:val="22"/>
                <w:szCs w:val="22"/>
              </w:rPr>
            </w:pPr>
            <w:r>
              <w:rPr>
                <w:rFonts w:cs="Arial"/>
                <w:bCs/>
                <w:sz w:val="22"/>
                <w:szCs w:val="22"/>
              </w:rPr>
              <w:t>KID</w:t>
            </w:r>
          </w:p>
          <w:p w14:paraId="37C0106D"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M2M Counseling, Coaching, and Consulting, LLC</w:t>
            </w:r>
          </w:p>
          <w:p w14:paraId="5E430069"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March of Dimes</w:t>
            </w:r>
          </w:p>
          <w:p w14:paraId="4B739BAD" w14:textId="77777777" w:rsidR="00A7741D" w:rsidRDefault="00A7741D">
            <w:pPr>
              <w:pStyle w:val="ListParagraph"/>
              <w:numPr>
                <w:ilvl w:val="0"/>
                <w:numId w:val="17"/>
              </w:numPr>
              <w:spacing w:after="100"/>
              <w:ind w:left="144" w:hanging="144"/>
              <w:rPr>
                <w:rFonts w:cs="Arial"/>
                <w:b/>
                <w:sz w:val="22"/>
                <w:szCs w:val="22"/>
              </w:rPr>
            </w:pPr>
            <w:r>
              <w:rPr>
                <w:rFonts w:cs="Arial"/>
                <w:sz w:val="22"/>
                <w:szCs w:val="22"/>
              </w:rPr>
              <w:t>Memorial Healthcare System</w:t>
            </w:r>
          </w:p>
          <w:p w14:paraId="2D282C64" w14:textId="77777777" w:rsidR="00A7741D" w:rsidRPr="000B4F83" w:rsidRDefault="00A7741D">
            <w:pPr>
              <w:pStyle w:val="ListParagraph"/>
              <w:numPr>
                <w:ilvl w:val="0"/>
                <w:numId w:val="17"/>
              </w:numPr>
              <w:spacing w:after="100"/>
              <w:ind w:left="144" w:hanging="144"/>
              <w:rPr>
                <w:rFonts w:cs="Arial"/>
                <w:b/>
                <w:sz w:val="22"/>
                <w:szCs w:val="22"/>
              </w:rPr>
            </w:pPr>
            <w:r>
              <w:rPr>
                <w:rFonts w:cs="Arial"/>
                <w:bCs/>
                <w:sz w:val="22"/>
                <w:szCs w:val="22"/>
              </w:rPr>
              <w:t>Simply Health/Centene</w:t>
            </w:r>
          </w:p>
          <w:p w14:paraId="793BCB6C" w14:textId="77777777" w:rsidR="00A7741D" w:rsidRDefault="00A7741D">
            <w:pPr>
              <w:pStyle w:val="ListParagraph"/>
              <w:numPr>
                <w:ilvl w:val="0"/>
                <w:numId w:val="17"/>
              </w:numPr>
              <w:spacing w:after="100"/>
              <w:ind w:left="144" w:hanging="144"/>
              <w:rPr>
                <w:rFonts w:cs="Arial"/>
                <w:b/>
                <w:sz w:val="22"/>
                <w:szCs w:val="22"/>
              </w:rPr>
            </w:pPr>
            <w:r>
              <w:rPr>
                <w:rFonts w:cs="Arial"/>
                <w:bCs/>
                <w:sz w:val="22"/>
                <w:szCs w:val="22"/>
              </w:rPr>
              <w:t>Sunshine Health</w:t>
            </w:r>
          </w:p>
          <w:p w14:paraId="05F7D8F0" w14:textId="77777777" w:rsidR="00A7741D" w:rsidRDefault="00A7741D">
            <w:pPr>
              <w:pStyle w:val="ListParagraph"/>
              <w:numPr>
                <w:ilvl w:val="0"/>
                <w:numId w:val="17"/>
              </w:numPr>
              <w:spacing w:after="100"/>
              <w:ind w:left="144" w:hanging="144"/>
              <w:rPr>
                <w:rFonts w:cs="Arial"/>
                <w:bCs/>
                <w:sz w:val="22"/>
                <w:szCs w:val="22"/>
              </w:rPr>
            </w:pPr>
            <w:r>
              <w:rPr>
                <w:rFonts w:cs="Arial"/>
                <w:bCs/>
                <w:sz w:val="22"/>
                <w:szCs w:val="22"/>
              </w:rPr>
              <w:t>The Journey Institute</w:t>
            </w:r>
          </w:p>
          <w:p w14:paraId="104A157B" w14:textId="77777777" w:rsidR="00A7741D" w:rsidRDefault="00A7741D">
            <w:pPr>
              <w:pStyle w:val="ListParagraph"/>
              <w:numPr>
                <w:ilvl w:val="0"/>
                <w:numId w:val="17"/>
              </w:numPr>
              <w:spacing w:after="100"/>
              <w:ind w:left="144" w:hanging="144"/>
              <w:rPr>
                <w:rFonts w:cs="Arial"/>
                <w:bCs/>
                <w:sz w:val="22"/>
                <w:szCs w:val="22"/>
              </w:rPr>
            </w:pPr>
            <w:r>
              <w:rPr>
                <w:rFonts w:cs="Arial"/>
                <w:bCs/>
                <w:sz w:val="22"/>
                <w:szCs w:val="22"/>
              </w:rPr>
              <w:t>Urban League of Broward County</w:t>
            </w:r>
          </w:p>
          <w:p w14:paraId="0526BC32" w14:textId="77777777" w:rsidR="00A7741D" w:rsidRDefault="00A7741D">
            <w:pPr>
              <w:pStyle w:val="ListParagraph"/>
              <w:numPr>
                <w:ilvl w:val="0"/>
                <w:numId w:val="17"/>
              </w:numPr>
              <w:spacing w:after="100"/>
              <w:ind w:left="144" w:hanging="144"/>
              <w:rPr>
                <w:rFonts w:cs="Arial"/>
                <w:bCs/>
                <w:sz w:val="22"/>
                <w:szCs w:val="22"/>
              </w:rPr>
            </w:pPr>
            <w:r>
              <w:rPr>
                <w:rFonts w:cs="Arial"/>
                <w:bCs/>
                <w:sz w:val="22"/>
                <w:szCs w:val="22"/>
              </w:rPr>
              <w:t>WIC</w:t>
            </w:r>
          </w:p>
          <w:p w14:paraId="755C06A2" w14:textId="2A9BC449" w:rsidR="000B4F83" w:rsidRDefault="000B4F83" w:rsidP="000B4F83">
            <w:pPr>
              <w:pStyle w:val="ListParagraph"/>
              <w:spacing w:after="100"/>
              <w:ind w:left="144"/>
              <w:rPr>
                <w:rFonts w:cs="Arial"/>
                <w:bCs/>
                <w:sz w:val="22"/>
                <w:szCs w:val="22"/>
              </w:rPr>
            </w:pPr>
          </w:p>
        </w:tc>
        <w:tc>
          <w:tcPr>
            <w:tcW w:w="4410" w:type="dxa"/>
            <w:tcBorders>
              <w:top w:val="nil"/>
              <w:left w:val="single" w:sz="4" w:space="0" w:color="808080" w:themeColor="background1" w:themeShade="80"/>
              <w:bottom w:val="nil"/>
              <w:right w:val="nil"/>
            </w:tcBorders>
            <w:hideMark/>
          </w:tcPr>
          <w:p w14:paraId="667769E3" w14:textId="77777777" w:rsidR="00000000" w:rsidRDefault="00000000">
            <w:pPr>
              <w:spacing w:after="100"/>
              <w:rPr>
                <w:rFonts w:cs="Arial"/>
                <w:b/>
                <w:sz w:val="22"/>
                <w:szCs w:val="22"/>
              </w:rPr>
            </w:pPr>
            <w:r>
              <w:rPr>
                <w:rFonts w:cs="Arial"/>
                <w:b/>
                <w:sz w:val="22"/>
                <w:szCs w:val="22"/>
              </w:rPr>
              <w:t>Potential</w:t>
            </w:r>
          </w:p>
          <w:p w14:paraId="10FB3766" w14:textId="77777777" w:rsidR="00A7741D" w:rsidRDefault="00A7741D">
            <w:pPr>
              <w:pStyle w:val="ListParagraph"/>
              <w:numPr>
                <w:ilvl w:val="0"/>
                <w:numId w:val="17"/>
              </w:numPr>
              <w:spacing w:after="100"/>
              <w:ind w:left="360"/>
              <w:rPr>
                <w:rFonts w:cs="Arial"/>
                <w:sz w:val="22"/>
                <w:szCs w:val="22"/>
              </w:rPr>
            </w:pPr>
            <w:r>
              <w:rPr>
                <w:rFonts w:cs="Arial"/>
                <w:sz w:val="22"/>
                <w:szCs w:val="22"/>
              </w:rPr>
              <w:t>Broward County Public Schools</w:t>
            </w:r>
          </w:p>
          <w:p w14:paraId="339FD427" w14:textId="40B2705F" w:rsidR="00A7741D" w:rsidRDefault="00A7741D">
            <w:pPr>
              <w:pStyle w:val="ListParagraph"/>
              <w:numPr>
                <w:ilvl w:val="0"/>
                <w:numId w:val="17"/>
              </w:numPr>
              <w:spacing w:after="100"/>
              <w:ind w:left="360"/>
              <w:rPr>
                <w:rFonts w:cs="Arial"/>
                <w:sz w:val="22"/>
                <w:szCs w:val="22"/>
              </w:rPr>
            </w:pPr>
            <w:r>
              <w:rPr>
                <w:rFonts w:cs="Arial"/>
                <w:sz w:val="22"/>
                <w:szCs w:val="22"/>
              </w:rPr>
              <w:t>Community-invested Stakeholders</w:t>
            </w:r>
          </w:p>
          <w:p w14:paraId="10890E63" w14:textId="6119BE21" w:rsidR="00A7741D" w:rsidRDefault="00A7741D">
            <w:pPr>
              <w:pStyle w:val="ListParagraph"/>
              <w:numPr>
                <w:ilvl w:val="0"/>
                <w:numId w:val="17"/>
              </w:numPr>
              <w:spacing w:after="100"/>
              <w:ind w:left="360"/>
              <w:rPr>
                <w:rFonts w:cs="Arial"/>
                <w:sz w:val="22"/>
                <w:szCs w:val="22"/>
              </w:rPr>
            </w:pPr>
            <w:r>
              <w:rPr>
                <w:rFonts w:cs="Arial"/>
                <w:sz w:val="22"/>
                <w:szCs w:val="22"/>
              </w:rPr>
              <w:t xml:space="preserve">Doulas </w:t>
            </w:r>
          </w:p>
          <w:p w14:paraId="74F9A6A1" w14:textId="77777777" w:rsidR="00A7741D" w:rsidRDefault="00A7741D">
            <w:pPr>
              <w:pStyle w:val="ListParagraph"/>
              <w:numPr>
                <w:ilvl w:val="0"/>
                <w:numId w:val="17"/>
              </w:numPr>
              <w:spacing w:after="100"/>
              <w:ind w:left="360"/>
              <w:rPr>
                <w:rFonts w:cs="Arial"/>
                <w:sz w:val="22"/>
                <w:szCs w:val="22"/>
              </w:rPr>
            </w:pPr>
            <w:r>
              <w:rPr>
                <w:rFonts w:cs="Arial"/>
                <w:sz w:val="22"/>
                <w:szCs w:val="22"/>
              </w:rPr>
              <w:t>Early Childcare Providers (ELC)</w:t>
            </w:r>
          </w:p>
          <w:p w14:paraId="287A774F" w14:textId="77777777" w:rsidR="00A7741D" w:rsidRDefault="00A7741D">
            <w:pPr>
              <w:pStyle w:val="ListParagraph"/>
              <w:numPr>
                <w:ilvl w:val="0"/>
                <w:numId w:val="17"/>
              </w:numPr>
              <w:spacing w:after="100"/>
              <w:ind w:left="360"/>
              <w:rPr>
                <w:rFonts w:cs="Arial"/>
                <w:sz w:val="22"/>
                <w:szCs w:val="22"/>
              </w:rPr>
            </w:pPr>
            <w:r>
              <w:rPr>
                <w:rFonts w:cs="Arial"/>
                <w:sz w:val="22"/>
                <w:szCs w:val="22"/>
              </w:rPr>
              <w:t>Family Practice Physicians</w:t>
            </w:r>
          </w:p>
          <w:p w14:paraId="7D3FDF3F" w14:textId="77777777" w:rsidR="00A7741D" w:rsidRDefault="00A7741D">
            <w:pPr>
              <w:pStyle w:val="ListParagraph"/>
              <w:numPr>
                <w:ilvl w:val="0"/>
                <w:numId w:val="17"/>
              </w:numPr>
              <w:spacing w:after="100"/>
              <w:ind w:left="360"/>
              <w:rPr>
                <w:rFonts w:cs="Arial"/>
                <w:sz w:val="22"/>
                <w:szCs w:val="22"/>
              </w:rPr>
            </w:pPr>
            <w:r>
              <w:rPr>
                <w:rFonts w:cs="Arial"/>
                <w:sz w:val="22"/>
                <w:szCs w:val="22"/>
              </w:rPr>
              <w:t>Gatekeepers (Faith-based community)</w:t>
            </w:r>
          </w:p>
          <w:p w14:paraId="16647404" w14:textId="77777777" w:rsidR="00A7741D" w:rsidRDefault="00A7741D">
            <w:pPr>
              <w:pStyle w:val="ListParagraph"/>
              <w:numPr>
                <w:ilvl w:val="0"/>
                <w:numId w:val="17"/>
              </w:numPr>
              <w:spacing w:after="100"/>
              <w:ind w:left="360"/>
              <w:rPr>
                <w:rFonts w:cs="Arial"/>
                <w:sz w:val="22"/>
                <w:szCs w:val="22"/>
              </w:rPr>
            </w:pPr>
            <w:r>
              <w:rPr>
                <w:rFonts w:cs="Arial"/>
                <w:sz w:val="22"/>
                <w:szCs w:val="22"/>
              </w:rPr>
              <w:t>Medical Schools</w:t>
            </w:r>
          </w:p>
          <w:p w14:paraId="26C3884F" w14:textId="77777777" w:rsidR="00A7741D" w:rsidRDefault="00A7741D">
            <w:pPr>
              <w:pStyle w:val="ListParagraph"/>
              <w:numPr>
                <w:ilvl w:val="0"/>
                <w:numId w:val="17"/>
              </w:numPr>
              <w:spacing w:after="100"/>
              <w:ind w:left="360"/>
              <w:rPr>
                <w:rFonts w:cs="Arial"/>
                <w:sz w:val="22"/>
                <w:szCs w:val="22"/>
              </w:rPr>
            </w:pPr>
            <w:r>
              <w:rPr>
                <w:rFonts w:cs="Arial"/>
                <w:sz w:val="22"/>
                <w:szCs w:val="22"/>
              </w:rPr>
              <w:t>Moms who have recently given birth</w:t>
            </w:r>
          </w:p>
          <w:p w14:paraId="365103C9" w14:textId="77777777" w:rsidR="00A7741D" w:rsidRDefault="00A7741D">
            <w:pPr>
              <w:pStyle w:val="ListParagraph"/>
              <w:numPr>
                <w:ilvl w:val="0"/>
                <w:numId w:val="17"/>
              </w:numPr>
              <w:spacing w:after="100"/>
              <w:ind w:left="360"/>
              <w:rPr>
                <w:rFonts w:cs="Arial"/>
                <w:sz w:val="22"/>
                <w:szCs w:val="22"/>
              </w:rPr>
            </w:pPr>
            <w:r>
              <w:rPr>
                <w:rFonts w:cs="Arial"/>
                <w:sz w:val="22"/>
                <w:szCs w:val="22"/>
              </w:rPr>
              <w:t>OB/GYNs</w:t>
            </w:r>
          </w:p>
          <w:p w14:paraId="5D0AFBA0" w14:textId="77777777" w:rsidR="00A7741D" w:rsidRDefault="00A7741D">
            <w:pPr>
              <w:pStyle w:val="ListParagraph"/>
              <w:numPr>
                <w:ilvl w:val="0"/>
                <w:numId w:val="17"/>
              </w:numPr>
              <w:spacing w:after="100"/>
              <w:ind w:left="360"/>
              <w:rPr>
                <w:rFonts w:cs="Arial"/>
                <w:sz w:val="22"/>
                <w:szCs w:val="22"/>
              </w:rPr>
            </w:pPr>
            <w:r>
              <w:rPr>
                <w:rFonts w:cs="Arial"/>
                <w:sz w:val="22"/>
                <w:szCs w:val="22"/>
              </w:rPr>
              <w:t>Pediatricians</w:t>
            </w:r>
          </w:p>
          <w:p w14:paraId="3D522064" w14:textId="09641F84" w:rsidR="00000000" w:rsidRDefault="00A7741D">
            <w:pPr>
              <w:pStyle w:val="ListParagraph"/>
              <w:numPr>
                <w:ilvl w:val="0"/>
                <w:numId w:val="17"/>
              </w:numPr>
              <w:spacing w:after="100"/>
              <w:ind w:left="360"/>
              <w:rPr>
                <w:rFonts w:cs="Arial"/>
                <w:sz w:val="22"/>
                <w:szCs w:val="22"/>
              </w:rPr>
            </w:pPr>
            <w:r>
              <w:rPr>
                <w:rFonts w:cs="Arial"/>
                <w:sz w:val="22"/>
                <w:szCs w:val="22"/>
              </w:rPr>
              <w:t>Women In Distress</w:t>
            </w:r>
          </w:p>
        </w:tc>
      </w:tr>
    </w:tbl>
    <w:p w14:paraId="3A715F6D" w14:textId="77777777" w:rsidR="00000000" w:rsidRDefault="00000000">
      <w:pPr>
        <w:spacing w:before="400" w:after="100"/>
        <w:rPr>
          <w:rFonts w:cs="Arial"/>
          <w:b/>
          <w:caps/>
          <w:color w:val="215868" w:themeColor="accent5" w:themeShade="80"/>
          <w:sz w:val="28"/>
          <w:szCs w:val="28"/>
        </w:rPr>
      </w:pPr>
    </w:p>
    <w:p w14:paraId="2A66B31D" w14:textId="77777777" w:rsidR="00000000" w:rsidRDefault="00000000">
      <w:pPr>
        <w:spacing w:before="400" w:after="100"/>
        <w:rPr>
          <w:rFonts w:cs="Arial"/>
          <w:b/>
          <w:caps/>
          <w:color w:val="215868" w:themeColor="accent5" w:themeShade="80"/>
          <w:sz w:val="28"/>
          <w:szCs w:val="28"/>
        </w:rPr>
      </w:pPr>
      <w:r>
        <w:rPr>
          <w:rFonts w:cs="Arial"/>
          <w:b/>
          <w:caps/>
          <w:color w:val="215868" w:themeColor="accent5" w:themeShade="80"/>
          <w:sz w:val="28"/>
          <w:szCs w:val="28"/>
        </w:rPr>
        <w:br w:type="column"/>
        <w:t>Best Ideas – What Works</w:t>
      </w:r>
    </w:p>
    <w:p w14:paraId="40F22332" w14:textId="25191BA6" w:rsidR="00000000" w:rsidRDefault="00000000">
      <w:pPr>
        <w:pStyle w:val="ListParagraph"/>
        <w:numPr>
          <w:ilvl w:val="0"/>
          <w:numId w:val="18"/>
        </w:numPr>
        <w:spacing w:after="100"/>
        <w:rPr>
          <w:rFonts w:cs="Arial"/>
          <w:sz w:val="24"/>
        </w:rPr>
      </w:pPr>
      <w:r>
        <w:rPr>
          <w:rFonts w:cs="Arial"/>
          <w:sz w:val="24"/>
        </w:rPr>
        <w:t>Utilization of Doulas</w:t>
      </w:r>
      <w:r w:rsidR="0067667E">
        <w:rPr>
          <w:rFonts w:cs="Arial"/>
          <w:sz w:val="24"/>
        </w:rPr>
        <w:t xml:space="preserve"> and Community Health Workers</w:t>
      </w:r>
    </w:p>
    <w:p w14:paraId="5F786894" w14:textId="6FD768B7" w:rsidR="0067667E" w:rsidRDefault="0067667E">
      <w:pPr>
        <w:pStyle w:val="ListParagraph"/>
        <w:numPr>
          <w:ilvl w:val="0"/>
          <w:numId w:val="18"/>
        </w:numPr>
        <w:spacing w:after="100"/>
        <w:rPr>
          <w:rFonts w:cs="Arial"/>
          <w:sz w:val="24"/>
        </w:rPr>
      </w:pPr>
      <w:r>
        <w:rPr>
          <w:rFonts w:cs="Arial"/>
          <w:sz w:val="24"/>
        </w:rPr>
        <w:t>Community-based Engagement and Community-Led Planning</w:t>
      </w:r>
    </w:p>
    <w:p w14:paraId="243D0FD4" w14:textId="4F468566" w:rsidR="00000000" w:rsidRDefault="00000000">
      <w:pPr>
        <w:pStyle w:val="ListParagraph"/>
        <w:numPr>
          <w:ilvl w:val="0"/>
          <w:numId w:val="18"/>
        </w:numPr>
        <w:spacing w:after="100"/>
        <w:rPr>
          <w:rFonts w:cs="Arial"/>
          <w:sz w:val="24"/>
        </w:rPr>
      </w:pPr>
      <w:r>
        <w:rPr>
          <w:rFonts w:cs="Arial"/>
          <w:sz w:val="24"/>
        </w:rPr>
        <w:t>Engagement of Family Care Physicians</w:t>
      </w:r>
    </w:p>
    <w:p w14:paraId="5595099D" w14:textId="77777777" w:rsidR="00000000" w:rsidRDefault="00000000">
      <w:pPr>
        <w:pStyle w:val="ListParagraph"/>
        <w:numPr>
          <w:ilvl w:val="0"/>
          <w:numId w:val="18"/>
        </w:numPr>
        <w:spacing w:after="100"/>
        <w:rPr>
          <w:rFonts w:cs="Arial"/>
          <w:sz w:val="24"/>
        </w:rPr>
      </w:pPr>
      <w:r>
        <w:rPr>
          <w:rFonts w:cs="Arial"/>
          <w:sz w:val="24"/>
        </w:rPr>
        <w:t>Education of OB/GYNs, Pediatricians, Primary Care Doctors</w:t>
      </w:r>
    </w:p>
    <w:p w14:paraId="519E9E75" w14:textId="77777777" w:rsidR="00000000" w:rsidRDefault="00000000">
      <w:pPr>
        <w:pStyle w:val="ListParagraph"/>
        <w:numPr>
          <w:ilvl w:val="0"/>
          <w:numId w:val="18"/>
        </w:numPr>
        <w:spacing w:after="100"/>
        <w:rPr>
          <w:rFonts w:cs="Arial"/>
          <w:sz w:val="24"/>
        </w:rPr>
      </w:pPr>
      <w:r>
        <w:rPr>
          <w:rFonts w:cs="Arial"/>
          <w:sz w:val="24"/>
        </w:rPr>
        <w:t>Education of Middle and High School Students</w:t>
      </w:r>
    </w:p>
    <w:p w14:paraId="4D31C0DA" w14:textId="77777777" w:rsidR="00000000" w:rsidRDefault="00000000">
      <w:pPr>
        <w:pStyle w:val="ListParagraph"/>
        <w:numPr>
          <w:ilvl w:val="0"/>
          <w:numId w:val="18"/>
        </w:numPr>
        <w:spacing w:after="100"/>
        <w:rPr>
          <w:rFonts w:cs="Arial"/>
          <w:sz w:val="24"/>
        </w:rPr>
      </w:pPr>
      <w:r>
        <w:rPr>
          <w:rFonts w:cs="Arial"/>
          <w:sz w:val="24"/>
        </w:rPr>
        <w:t>Education of Early Childcare Providers</w:t>
      </w:r>
    </w:p>
    <w:p w14:paraId="08C03694" w14:textId="77777777" w:rsidR="00000000" w:rsidRDefault="00000000">
      <w:pPr>
        <w:pStyle w:val="ListParagraph"/>
        <w:numPr>
          <w:ilvl w:val="0"/>
          <w:numId w:val="18"/>
        </w:numPr>
        <w:spacing w:after="100"/>
        <w:rPr>
          <w:rFonts w:cs="Arial"/>
          <w:sz w:val="24"/>
        </w:rPr>
      </w:pPr>
      <w:r>
        <w:rPr>
          <w:rFonts w:cs="Arial"/>
          <w:sz w:val="24"/>
        </w:rPr>
        <w:t>Social Media engagement-text messaging, Facebook</w:t>
      </w:r>
    </w:p>
    <w:p w14:paraId="50FA74E7" w14:textId="77777777" w:rsidR="00000000" w:rsidRDefault="00000000">
      <w:pPr>
        <w:pStyle w:val="ListParagraph"/>
        <w:numPr>
          <w:ilvl w:val="0"/>
          <w:numId w:val="18"/>
        </w:numPr>
        <w:spacing w:after="100"/>
        <w:rPr>
          <w:rFonts w:cs="Arial"/>
          <w:sz w:val="24"/>
        </w:rPr>
      </w:pPr>
      <w:r>
        <w:rPr>
          <w:rFonts w:cs="Arial"/>
          <w:sz w:val="24"/>
        </w:rPr>
        <w:t>Group Prenatal Care</w:t>
      </w:r>
    </w:p>
    <w:p w14:paraId="3363910B" w14:textId="77777777" w:rsidR="00000000" w:rsidRDefault="00000000">
      <w:pPr>
        <w:spacing w:before="400" w:after="100"/>
        <w:rPr>
          <w:rFonts w:cs="Arial"/>
          <w:b/>
          <w:caps/>
          <w:color w:val="215868" w:themeColor="accent5" w:themeShade="80"/>
          <w:sz w:val="28"/>
          <w:szCs w:val="28"/>
        </w:rPr>
      </w:pPr>
      <w:r>
        <w:rPr>
          <w:rFonts w:cs="Arial"/>
          <w:b/>
          <w:caps/>
          <w:color w:val="215868" w:themeColor="accent5" w:themeShade="80"/>
          <w:sz w:val="28"/>
          <w:szCs w:val="28"/>
        </w:rPr>
        <w:t>Action Steps</w:t>
      </w:r>
    </w:p>
    <w:p w14:paraId="0DC025A5" w14:textId="650864EE" w:rsidR="00000000" w:rsidRDefault="00000000">
      <w:pPr>
        <w:pStyle w:val="ListParagraph"/>
        <w:numPr>
          <w:ilvl w:val="0"/>
          <w:numId w:val="18"/>
        </w:numPr>
        <w:spacing w:after="100"/>
        <w:rPr>
          <w:rFonts w:cs="Arial"/>
          <w:sz w:val="24"/>
        </w:rPr>
      </w:pPr>
      <w:r>
        <w:rPr>
          <w:rFonts w:cs="Arial"/>
          <w:sz w:val="24"/>
        </w:rPr>
        <w:t>Continue to implement System Mapping exercise and engage additional stakeholders</w:t>
      </w:r>
    </w:p>
    <w:p w14:paraId="1F70EBD5" w14:textId="77777777" w:rsidR="00000000" w:rsidRDefault="00000000">
      <w:pPr>
        <w:pStyle w:val="ListParagraph"/>
        <w:numPr>
          <w:ilvl w:val="0"/>
          <w:numId w:val="18"/>
        </w:numPr>
        <w:spacing w:after="100"/>
        <w:rPr>
          <w:rFonts w:cs="Arial"/>
          <w:sz w:val="24"/>
        </w:rPr>
      </w:pPr>
      <w:r>
        <w:rPr>
          <w:rFonts w:cs="Arial"/>
          <w:sz w:val="24"/>
        </w:rPr>
        <w:t>Develop a Palm Card with information for mothers (and fathers) to be (research what has already been created); booklet for moms</w:t>
      </w:r>
    </w:p>
    <w:p w14:paraId="4A140965" w14:textId="77777777" w:rsidR="00000000" w:rsidRDefault="00000000">
      <w:pPr>
        <w:pStyle w:val="ListParagraph"/>
        <w:numPr>
          <w:ilvl w:val="0"/>
          <w:numId w:val="18"/>
        </w:numPr>
        <w:spacing w:after="100"/>
        <w:rPr>
          <w:rFonts w:cs="Arial"/>
          <w:sz w:val="24"/>
        </w:rPr>
      </w:pPr>
      <w:r>
        <w:rPr>
          <w:rFonts w:cs="Arial"/>
          <w:sz w:val="24"/>
        </w:rPr>
        <w:t>Continue to promote practices at Showers2Empower (perhaps include a session on the use of midwives and doulas)</w:t>
      </w:r>
    </w:p>
    <w:p w14:paraId="7DB93850" w14:textId="77777777" w:rsidR="00000000" w:rsidRDefault="00000000">
      <w:pPr>
        <w:pStyle w:val="ListParagraph"/>
        <w:numPr>
          <w:ilvl w:val="0"/>
          <w:numId w:val="18"/>
        </w:numPr>
        <w:spacing w:after="100"/>
        <w:rPr>
          <w:rFonts w:cs="Arial"/>
          <w:sz w:val="24"/>
        </w:rPr>
      </w:pPr>
      <w:r>
        <w:rPr>
          <w:rFonts w:cs="Arial"/>
          <w:sz w:val="24"/>
        </w:rPr>
        <w:t>Focus on LifeCourse-work with Broward County Schools regarding sexual health education</w:t>
      </w:r>
    </w:p>
    <w:p w14:paraId="45B23FFC" w14:textId="77777777" w:rsidR="00000000" w:rsidRDefault="00000000">
      <w:pPr>
        <w:pStyle w:val="ListParagraph"/>
        <w:numPr>
          <w:ilvl w:val="0"/>
          <w:numId w:val="18"/>
        </w:numPr>
        <w:spacing w:after="100"/>
        <w:rPr>
          <w:rFonts w:cs="Arial"/>
          <w:sz w:val="24"/>
        </w:rPr>
      </w:pPr>
      <w:r>
        <w:rPr>
          <w:rFonts w:cs="Arial"/>
          <w:sz w:val="24"/>
        </w:rPr>
        <w:t>Host a Symposium, similar to Perinatal HIV, focusing on maternal health, inviting the medical community</w:t>
      </w:r>
    </w:p>
    <w:p w14:paraId="624D882D" w14:textId="77777777" w:rsidR="00000000" w:rsidRDefault="00000000">
      <w:pPr>
        <w:pStyle w:val="ListParagraph"/>
        <w:numPr>
          <w:ilvl w:val="0"/>
          <w:numId w:val="18"/>
        </w:numPr>
        <w:spacing w:after="100"/>
        <w:rPr>
          <w:rFonts w:cs="Arial"/>
          <w:sz w:val="24"/>
        </w:rPr>
      </w:pPr>
      <w:r>
        <w:rPr>
          <w:rFonts w:cs="Arial"/>
          <w:sz w:val="24"/>
        </w:rPr>
        <w:t>Develop baseline indicators related to Social Determinants of Health</w:t>
      </w:r>
    </w:p>
    <w:p w14:paraId="536E1A30" w14:textId="77777777" w:rsidR="00000000" w:rsidRDefault="00000000">
      <w:pPr>
        <w:spacing w:before="400" w:after="100"/>
        <w:rPr>
          <w:rFonts w:cs="Arial"/>
          <w:b/>
          <w:caps/>
          <w:color w:val="215868" w:themeColor="accent5" w:themeShade="80"/>
          <w:sz w:val="28"/>
          <w:szCs w:val="28"/>
        </w:rPr>
      </w:pPr>
      <w:r>
        <w:rPr>
          <w:rFonts w:cs="Arial"/>
          <w:b/>
          <w:caps/>
          <w:color w:val="215868" w:themeColor="accent5" w:themeShade="80"/>
          <w:sz w:val="28"/>
          <w:szCs w:val="28"/>
        </w:rPr>
        <w:t>Accomplishments</w:t>
      </w:r>
    </w:p>
    <w:p w14:paraId="41EF763C" w14:textId="6550BA4F" w:rsidR="00000000" w:rsidRDefault="00000000">
      <w:pPr>
        <w:pStyle w:val="ListParagraph"/>
        <w:numPr>
          <w:ilvl w:val="0"/>
          <w:numId w:val="18"/>
        </w:numPr>
        <w:spacing w:after="100"/>
        <w:rPr>
          <w:rFonts w:cs="Arial"/>
          <w:sz w:val="24"/>
        </w:rPr>
      </w:pPr>
      <w:r>
        <w:rPr>
          <w:rFonts w:cs="Arial"/>
          <w:sz w:val="24"/>
        </w:rPr>
        <w:t xml:space="preserve">Conducted </w:t>
      </w:r>
      <w:r w:rsidR="0067667E">
        <w:rPr>
          <w:rFonts w:cs="Arial"/>
          <w:sz w:val="24"/>
        </w:rPr>
        <w:t>S</w:t>
      </w:r>
      <w:r>
        <w:rPr>
          <w:rFonts w:cs="Arial"/>
          <w:sz w:val="24"/>
        </w:rPr>
        <w:t xml:space="preserve">ystem </w:t>
      </w:r>
      <w:r w:rsidR="0067667E">
        <w:rPr>
          <w:rFonts w:cs="Arial"/>
          <w:sz w:val="24"/>
        </w:rPr>
        <w:t>M</w:t>
      </w:r>
      <w:r>
        <w:rPr>
          <w:rFonts w:cs="Arial"/>
          <w:sz w:val="24"/>
        </w:rPr>
        <w:t>apping exercise to engage additional stakeholders</w:t>
      </w:r>
    </w:p>
    <w:p w14:paraId="1A97AAA0" w14:textId="77777777" w:rsidR="00000000" w:rsidRDefault="00000000">
      <w:pPr>
        <w:pStyle w:val="ListParagraph"/>
        <w:numPr>
          <w:ilvl w:val="0"/>
          <w:numId w:val="18"/>
        </w:numPr>
        <w:spacing w:after="100"/>
        <w:rPr>
          <w:rFonts w:cs="Arial"/>
          <w:sz w:val="24"/>
        </w:rPr>
      </w:pPr>
      <w:r>
        <w:rPr>
          <w:rFonts w:cs="Arial"/>
          <w:sz w:val="24"/>
        </w:rPr>
        <w:t>Members participate in the Healthy Babies are Worth the Wait® initiative</w:t>
      </w:r>
    </w:p>
    <w:p w14:paraId="477972E6" w14:textId="77777777" w:rsidR="00000000" w:rsidRDefault="00000000">
      <w:pPr>
        <w:pStyle w:val="ListParagraph"/>
        <w:numPr>
          <w:ilvl w:val="0"/>
          <w:numId w:val="18"/>
        </w:numPr>
        <w:spacing w:after="100"/>
        <w:rPr>
          <w:rFonts w:cs="Arial"/>
          <w:sz w:val="24"/>
        </w:rPr>
      </w:pPr>
      <w:r>
        <w:rPr>
          <w:rFonts w:cs="Arial"/>
          <w:sz w:val="24"/>
        </w:rPr>
        <w:t>HBWW® developed the Prematurity Toolkit</w:t>
      </w:r>
    </w:p>
    <w:p w14:paraId="1939B2EE" w14:textId="77777777" w:rsidR="00000000" w:rsidRDefault="00000000">
      <w:pPr>
        <w:pStyle w:val="ListParagraph"/>
        <w:numPr>
          <w:ilvl w:val="0"/>
          <w:numId w:val="18"/>
        </w:numPr>
        <w:spacing w:after="100"/>
        <w:rPr>
          <w:rFonts w:cs="Arial"/>
          <w:sz w:val="24"/>
        </w:rPr>
      </w:pPr>
      <w:r>
        <w:rPr>
          <w:rFonts w:cs="Arial"/>
          <w:sz w:val="24"/>
        </w:rPr>
        <w:t>Members attended a Prematurity Symposium sponsored by Broward Health</w:t>
      </w:r>
    </w:p>
    <w:p w14:paraId="559211FA" w14:textId="77777777" w:rsidR="00000000" w:rsidRDefault="00000000">
      <w:pPr>
        <w:pStyle w:val="ListParagraph"/>
        <w:numPr>
          <w:ilvl w:val="0"/>
          <w:numId w:val="18"/>
        </w:numPr>
        <w:spacing w:after="100"/>
        <w:rPr>
          <w:rFonts w:cs="Arial"/>
          <w:sz w:val="24"/>
        </w:rPr>
      </w:pPr>
      <w:r>
        <w:rPr>
          <w:rFonts w:cs="Arial"/>
          <w:sz w:val="24"/>
        </w:rPr>
        <w:t>Members attended National Healthy Babies are Worth the Wait® National meeting</w:t>
      </w:r>
    </w:p>
    <w:p w14:paraId="5FC88287" w14:textId="77777777" w:rsidR="00000000" w:rsidRDefault="00000000">
      <w:pPr>
        <w:pStyle w:val="ListParagraph"/>
        <w:numPr>
          <w:ilvl w:val="0"/>
          <w:numId w:val="18"/>
        </w:numPr>
        <w:spacing w:after="100"/>
        <w:rPr>
          <w:rFonts w:cs="Arial"/>
          <w:sz w:val="24"/>
        </w:rPr>
      </w:pPr>
      <w:r>
        <w:rPr>
          <w:rFonts w:cs="Arial"/>
          <w:sz w:val="24"/>
        </w:rPr>
        <w:t>A Plan of Action has been developed to address several of the challenges highlighted in the Turn the Curve report</w:t>
      </w:r>
    </w:p>
    <w:p w14:paraId="2A4465A9" w14:textId="77777777" w:rsidR="00000000" w:rsidRDefault="00000000">
      <w:pPr>
        <w:pStyle w:val="ListParagraph"/>
        <w:numPr>
          <w:ilvl w:val="0"/>
          <w:numId w:val="18"/>
        </w:numPr>
        <w:spacing w:after="100"/>
        <w:rPr>
          <w:rFonts w:cs="Arial"/>
          <w:sz w:val="24"/>
        </w:rPr>
      </w:pPr>
      <w:r>
        <w:rPr>
          <w:rFonts w:cs="Arial"/>
          <w:sz w:val="24"/>
        </w:rPr>
        <w:t>Worked with HBWW® in the development of the Toolkit to be distributed to OB-GYN practices</w:t>
      </w:r>
    </w:p>
    <w:p w14:paraId="1CFCDE76" w14:textId="77777777" w:rsidR="00000000" w:rsidRDefault="00000000">
      <w:pPr>
        <w:pStyle w:val="ListParagraph"/>
        <w:numPr>
          <w:ilvl w:val="0"/>
          <w:numId w:val="18"/>
        </w:numPr>
        <w:spacing w:after="100"/>
        <w:rPr>
          <w:rFonts w:cs="Arial"/>
          <w:sz w:val="24"/>
        </w:rPr>
      </w:pPr>
      <w:r>
        <w:rPr>
          <w:rFonts w:cs="Arial"/>
          <w:sz w:val="24"/>
        </w:rPr>
        <w:t>Conducted preliminary assessment of hospitals’ practices regarding C-Sections, V-BACs, and inductions</w:t>
      </w:r>
    </w:p>
    <w:p w14:paraId="2BEF1515" w14:textId="77777777" w:rsidR="00000000" w:rsidRDefault="00000000">
      <w:pPr>
        <w:pStyle w:val="ListParagraph"/>
        <w:numPr>
          <w:ilvl w:val="0"/>
          <w:numId w:val="18"/>
        </w:numPr>
        <w:spacing w:after="100"/>
        <w:rPr>
          <w:rFonts w:cs="Arial"/>
          <w:sz w:val="24"/>
        </w:rPr>
      </w:pPr>
      <w:r>
        <w:rPr>
          <w:rFonts w:cs="Arial"/>
          <w:sz w:val="24"/>
        </w:rPr>
        <w:t>Attended FPQC in Tampa</w:t>
      </w:r>
    </w:p>
    <w:p w14:paraId="0E0893A9" w14:textId="0E14DE73" w:rsidR="00000000" w:rsidRDefault="00000000">
      <w:pPr>
        <w:pStyle w:val="ListParagraph"/>
        <w:numPr>
          <w:ilvl w:val="0"/>
          <w:numId w:val="18"/>
        </w:numPr>
        <w:spacing w:after="100"/>
        <w:rPr>
          <w:rFonts w:cs="Arial"/>
          <w:sz w:val="24"/>
        </w:rPr>
      </w:pPr>
      <w:r>
        <w:rPr>
          <w:rFonts w:cs="Arial"/>
          <w:sz w:val="24"/>
        </w:rPr>
        <w:t>Broward Health and Memorial involved in the FPQC PROVIDE initiative</w:t>
      </w:r>
    </w:p>
    <w:p w14:paraId="51A6890A" w14:textId="248F9990" w:rsidR="0067667E" w:rsidRDefault="0067667E">
      <w:pPr>
        <w:pStyle w:val="ListParagraph"/>
        <w:numPr>
          <w:ilvl w:val="0"/>
          <w:numId w:val="18"/>
        </w:numPr>
        <w:spacing w:after="100"/>
        <w:rPr>
          <w:rFonts w:cs="Arial"/>
          <w:sz w:val="24"/>
        </w:rPr>
      </w:pPr>
      <w:r>
        <w:rPr>
          <w:rFonts w:cs="Arial"/>
          <w:sz w:val="24"/>
        </w:rPr>
        <w:t>Presented poster sessions at APHA</w:t>
      </w:r>
    </w:p>
    <w:sectPr w:rsidR="0067667E">
      <w:headerReference w:type="default" r:id="rId49"/>
      <w:footerReference w:type="default" r:id="rId50"/>
      <w:pgSz w:w="12240" w:h="15840"/>
      <w:pgMar w:top="2448"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11B7B" w14:textId="77777777" w:rsidR="00EC607B" w:rsidRDefault="00EC607B">
      <w:r>
        <w:separator/>
      </w:r>
    </w:p>
  </w:endnote>
  <w:endnote w:type="continuationSeparator" w:id="0">
    <w:p w14:paraId="1A8DBFCD" w14:textId="77777777" w:rsidR="00EC607B" w:rsidRDefault="00EC6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Calibri"/>
    <w:charset w:val="00"/>
    <w:family w:val="swiss"/>
    <w:pitch w:val="variable"/>
    <w:sig w:usb0="800000E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4846124"/>
      <w:docPartObj>
        <w:docPartGallery w:val="Page Numbers (Bottom of Page)"/>
        <w:docPartUnique/>
      </w:docPartObj>
    </w:sdtPr>
    <w:sdtContent>
      <w:p w14:paraId="37BABEEC" w14:textId="77777777" w:rsidR="00000000" w:rsidRDefault="0000000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23B3BA1" w14:textId="77777777" w:rsidR="00000000" w:rsidRDefault="00000000">
    <w:pPr>
      <w:pStyle w:val="Footer"/>
      <w:rPr>
        <w:rFonts w:asciiTheme="minorHAnsi" w:hAnsiTheme="minorHAnsi"/>
        <w:color w:val="595959"/>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7CE34" w14:textId="77777777" w:rsidR="00EC607B" w:rsidRDefault="00EC607B">
      <w:r>
        <w:separator/>
      </w:r>
    </w:p>
  </w:footnote>
  <w:footnote w:type="continuationSeparator" w:id="0">
    <w:p w14:paraId="469289E1" w14:textId="77777777" w:rsidR="00EC607B" w:rsidRDefault="00EC6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B301" w14:textId="77777777" w:rsidR="00000000" w:rsidRDefault="00000000">
    <w:pPr>
      <w:pStyle w:val="Header"/>
    </w:pPr>
    <w:r>
      <w:rPr>
        <w:noProof/>
      </w:rPr>
      <w:drawing>
        <wp:anchor distT="0" distB="0" distL="114300" distR="114300" simplePos="0" relativeHeight="251656704" behindDoc="0" locked="0" layoutInCell="1" allowOverlap="1" wp14:anchorId="47D92233" wp14:editId="7001D943">
          <wp:simplePos x="0" y="0"/>
          <wp:positionH relativeFrom="column">
            <wp:posOffset>476250</wp:posOffset>
          </wp:positionH>
          <wp:positionV relativeFrom="paragraph">
            <wp:posOffset>62230</wp:posOffset>
          </wp:positionV>
          <wp:extent cx="5695950" cy="1024255"/>
          <wp:effectExtent l="0" t="0" r="0" b="4445"/>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0" cy="1024255"/>
                  </a:xfrm>
                  <a:prstGeom prst="rect">
                    <a:avLst/>
                  </a:prstGeom>
                  <a:noFill/>
                </pic:spPr>
              </pic:pic>
            </a:graphicData>
          </a:graphic>
          <wp14:sizeRelH relativeFrom="margin">
            <wp14:pctWidth>0</wp14:pctWidth>
          </wp14:sizeRelH>
          <wp14:sizeRelV relativeFrom="margin">
            <wp14:pctHeight>0</wp14:pctHeight>
          </wp14:sizeRelV>
        </wp:anchor>
      </w:drawing>
    </w:r>
  </w:p>
  <w:p w14:paraId="51990B9F" w14:textId="77777777" w:rsidR="00000000" w:rsidRDefault="00000000">
    <w:pPr>
      <w:pStyle w:val="Header"/>
    </w:pPr>
  </w:p>
  <w:p w14:paraId="775FBFEE" w14:textId="77777777" w:rsidR="00000000" w:rsidRDefault="00000000">
    <w:pPr>
      <w:pStyle w:val="Header"/>
    </w:pPr>
    <w:r>
      <w:rPr>
        <w:noProof/>
      </w:rPr>
      <mc:AlternateContent>
        <mc:Choice Requires="wpg">
          <w:drawing>
            <wp:anchor distT="0" distB="0" distL="114300" distR="114300" simplePos="0" relativeHeight="251658752" behindDoc="0" locked="0" layoutInCell="1" allowOverlap="1" wp14:anchorId="11F8DE46" wp14:editId="1373CB85">
              <wp:simplePos x="0" y="0"/>
              <wp:positionH relativeFrom="column">
                <wp:posOffset>6169025</wp:posOffset>
              </wp:positionH>
              <wp:positionV relativeFrom="paragraph">
                <wp:posOffset>48895</wp:posOffset>
              </wp:positionV>
              <wp:extent cx="917575" cy="6673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7575" cy="667385"/>
                        <a:chOff x="0" y="0"/>
                        <a:chExt cx="1094282" cy="664564"/>
                      </a:xfrm>
                    </wpg:grpSpPr>
                    <wps:wsp>
                      <wps:cNvPr id="5" name="Text Box 5"/>
                      <wps:cNvSpPr txBox="1">
                        <a:spLocks/>
                      </wps:cNvSpPr>
                      <wps:spPr>
                        <a:xfrm>
                          <a:off x="269823" y="0"/>
                          <a:ext cx="728980" cy="219075"/>
                        </a:xfrm>
                        <a:prstGeom prst="rect">
                          <a:avLst/>
                        </a:prstGeom>
                        <a:noFill/>
                        <a:ln w="6350">
                          <a:noFill/>
                        </a:ln>
                        <a:effectLst/>
                      </wps:spPr>
                      <wps:txbx>
                        <w:txbxContent>
                          <w:p w14:paraId="5C53679C" w14:textId="77777777" w:rsidR="00000000" w:rsidRDefault="00000000">
                            <w:pPr>
                              <w:rPr>
                                <w:rFonts w:ascii="Helvetica" w:hAnsi="Helvetica"/>
                                <w:b/>
                                <w:color w:val="7030A0"/>
                                <w:sz w:val="14"/>
                                <w:szCs w:val="14"/>
                              </w:rPr>
                            </w:pPr>
                            <w:r>
                              <w:rPr>
                                <w:rFonts w:ascii="Helvetica" w:hAnsi="Helvetica"/>
                                <w:b/>
                                <w:color w:val="7030A0"/>
                                <w:sz w:val="14"/>
                                <w:szCs w:val="14"/>
                              </w:rPr>
                              <w:t>Powered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descr="\\cscsql-2\userfolders\Michelle Coleman\Strategic Plan\Logos\CSC GIF.gif"/>
                        <pic:cNvPicPr>
                          <a:picLocks noChangeAspect="1"/>
                        </pic:cNvPicPr>
                      </pic:nvPicPr>
                      <pic:blipFill>
                        <a:blip r:embed="rId2" cstate="print"/>
                        <a:srcRect/>
                        <a:stretch>
                          <a:fillRect/>
                        </a:stretch>
                      </pic:blipFill>
                      <pic:spPr bwMode="auto">
                        <a:xfrm>
                          <a:off x="0" y="89941"/>
                          <a:ext cx="1094282" cy="57462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F8DE46" id="Group 1" o:spid="_x0000_s1026" style="position:absolute;margin-left:485.75pt;margin-top:3.85pt;width:72.25pt;height:52.55pt;z-index:251658752;mso-width-relative:margin;mso-height-relative:margin" coordsize="10942,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">
              <v:shapetype id="_x0000_t202" coordsize="21600,21600" o:spt="202" path="m,l,21600r21600,l21600,xe">
                <v:stroke joinstyle="miter"/>
                <v:path gradientshapeok="t" o:connecttype="rect"/>
              </v:shapetype>
              <v:shape id="Text Box 5" o:spid="_x0000_s1027" type="#_x0000_t202" style="position:absolute;left:2698;width:729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5C53679C" w14:textId="77777777" w:rsidR="00000000" w:rsidRDefault="00000000">
                      <w:pPr>
                        <w:rPr>
                          <w:rFonts w:ascii="Helvetica" w:hAnsi="Helvetica"/>
                          <w:b/>
                          <w:color w:val="7030A0"/>
                          <w:sz w:val="14"/>
                          <w:szCs w:val="14"/>
                        </w:rPr>
                      </w:pPr>
                      <w:r>
                        <w:rPr>
                          <w:rFonts w:ascii="Helvetica" w:hAnsi="Helvetica"/>
                          <w:b/>
                          <w:color w:val="7030A0"/>
                          <w:sz w:val="14"/>
                          <w:szCs w:val="14"/>
                        </w:rPr>
                        <w:t>Powered By: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top:899;width:10942;height: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">
                <v:imagedata r:id="rId3" o:title="CSC GIF"/>
              </v:shape>
            </v:group>
          </w:pict>
        </mc:Fallback>
      </mc:AlternateContent>
    </w:r>
  </w:p>
  <w:p w14:paraId="2F530041"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87243"/>
    <w:multiLevelType w:val="hybridMultilevel"/>
    <w:tmpl w:val="ADD09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EF453CC"/>
    <w:multiLevelType w:val="hybridMultilevel"/>
    <w:tmpl w:val="E61C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CF7E2A"/>
    <w:multiLevelType w:val="hybridMultilevel"/>
    <w:tmpl w:val="DD78D14C"/>
    <w:lvl w:ilvl="0" w:tplc="E5D26AAA">
      <w:start w:val="1"/>
      <w:numFmt w:val="bullet"/>
      <w:lvlText w:val="•"/>
      <w:lvlJc w:val="left"/>
      <w:pPr>
        <w:tabs>
          <w:tab w:val="num" w:pos="720"/>
        </w:tabs>
        <w:ind w:left="720" w:hanging="360"/>
      </w:pPr>
      <w:rPr>
        <w:rFonts w:ascii="Arial" w:hAnsi="Arial" w:cs="Times New Roman" w:hint="default"/>
      </w:rPr>
    </w:lvl>
    <w:lvl w:ilvl="1" w:tplc="688A0784">
      <w:start w:val="1"/>
      <w:numFmt w:val="bullet"/>
      <w:lvlText w:val="•"/>
      <w:lvlJc w:val="left"/>
      <w:pPr>
        <w:tabs>
          <w:tab w:val="num" w:pos="1440"/>
        </w:tabs>
        <w:ind w:left="1440" w:hanging="360"/>
      </w:pPr>
      <w:rPr>
        <w:rFonts w:ascii="Arial" w:hAnsi="Arial" w:cs="Times New Roman" w:hint="default"/>
      </w:rPr>
    </w:lvl>
    <w:lvl w:ilvl="2" w:tplc="A176BAEA">
      <w:start w:val="1"/>
      <w:numFmt w:val="bullet"/>
      <w:lvlText w:val="•"/>
      <w:lvlJc w:val="left"/>
      <w:pPr>
        <w:tabs>
          <w:tab w:val="num" w:pos="2160"/>
        </w:tabs>
        <w:ind w:left="2160" w:hanging="360"/>
      </w:pPr>
      <w:rPr>
        <w:rFonts w:ascii="Arial" w:hAnsi="Arial" w:cs="Times New Roman" w:hint="default"/>
      </w:rPr>
    </w:lvl>
    <w:lvl w:ilvl="3" w:tplc="40DE1696">
      <w:start w:val="1"/>
      <w:numFmt w:val="bullet"/>
      <w:lvlText w:val="•"/>
      <w:lvlJc w:val="left"/>
      <w:pPr>
        <w:tabs>
          <w:tab w:val="num" w:pos="2880"/>
        </w:tabs>
        <w:ind w:left="2880" w:hanging="360"/>
      </w:pPr>
      <w:rPr>
        <w:rFonts w:ascii="Arial" w:hAnsi="Arial" w:cs="Times New Roman" w:hint="default"/>
      </w:rPr>
    </w:lvl>
    <w:lvl w:ilvl="4" w:tplc="B680F484">
      <w:start w:val="1"/>
      <w:numFmt w:val="bullet"/>
      <w:lvlText w:val="•"/>
      <w:lvlJc w:val="left"/>
      <w:pPr>
        <w:tabs>
          <w:tab w:val="num" w:pos="3600"/>
        </w:tabs>
        <w:ind w:left="3600" w:hanging="360"/>
      </w:pPr>
      <w:rPr>
        <w:rFonts w:ascii="Arial" w:hAnsi="Arial" w:cs="Times New Roman" w:hint="default"/>
      </w:rPr>
    </w:lvl>
    <w:lvl w:ilvl="5" w:tplc="1C4292E0">
      <w:start w:val="1"/>
      <w:numFmt w:val="bullet"/>
      <w:lvlText w:val="•"/>
      <w:lvlJc w:val="left"/>
      <w:pPr>
        <w:tabs>
          <w:tab w:val="num" w:pos="4320"/>
        </w:tabs>
        <w:ind w:left="4320" w:hanging="360"/>
      </w:pPr>
      <w:rPr>
        <w:rFonts w:ascii="Arial" w:hAnsi="Arial" w:cs="Times New Roman" w:hint="default"/>
      </w:rPr>
    </w:lvl>
    <w:lvl w:ilvl="6" w:tplc="13FA9A48">
      <w:start w:val="1"/>
      <w:numFmt w:val="bullet"/>
      <w:lvlText w:val="•"/>
      <w:lvlJc w:val="left"/>
      <w:pPr>
        <w:tabs>
          <w:tab w:val="num" w:pos="5040"/>
        </w:tabs>
        <w:ind w:left="5040" w:hanging="360"/>
      </w:pPr>
      <w:rPr>
        <w:rFonts w:ascii="Arial" w:hAnsi="Arial" w:cs="Times New Roman" w:hint="default"/>
      </w:rPr>
    </w:lvl>
    <w:lvl w:ilvl="7" w:tplc="390A828A">
      <w:start w:val="1"/>
      <w:numFmt w:val="bullet"/>
      <w:lvlText w:val="•"/>
      <w:lvlJc w:val="left"/>
      <w:pPr>
        <w:tabs>
          <w:tab w:val="num" w:pos="5760"/>
        </w:tabs>
        <w:ind w:left="5760" w:hanging="360"/>
      </w:pPr>
      <w:rPr>
        <w:rFonts w:ascii="Arial" w:hAnsi="Arial" w:cs="Times New Roman" w:hint="default"/>
      </w:rPr>
    </w:lvl>
    <w:lvl w:ilvl="8" w:tplc="8C4CC4A8">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3F83EBE"/>
    <w:multiLevelType w:val="hybridMultilevel"/>
    <w:tmpl w:val="76D8D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43094B"/>
    <w:multiLevelType w:val="hybridMultilevel"/>
    <w:tmpl w:val="89A0285E"/>
    <w:lvl w:ilvl="0" w:tplc="1124151A">
      <w:start w:val="1"/>
      <w:numFmt w:val="bullet"/>
      <w:lvlText w:val="•"/>
      <w:lvlJc w:val="left"/>
      <w:pPr>
        <w:tabs>
          <w:tab w:val="num" w:pos="720"/>
        </w:tabs>
        <w:ind w:left="720" w:hanging="360"/>
      </w:pPr>
      <w:rPr>
        <w:rFonts w:ascii="Arial" w:hAnsi="Arial" w:cs="Times New Roman" w:hint="default"/>
      </w:rPr>
    </w:lvl>
    <w:lvl w:ilvl="1" w:tplc="F4282C04">
      <w:start w:val="1"/>
      <w:numFmt w:val="bullet"/>
      <w:lvlText w:val="•"/>
      <w:lvlJc w:val="left"/>
      <w:pPr>
        <w:tabs>
          <w:tab w:val="num" w:pos="1440"/>
        </w:tabs>
        <w:ind w:left="1440" w:hanging="360"/>
      </w:pPr>
      <w:rPr>
        <w:rFonts w:ascii="Arial" w:hAnsi="Arial" w:cs="Times New Roman" w:hint="default"/>
      </w:rPr>
    </w:lvl>
    <w:lvl w:ilvl="2" w:tplc="2020DE2A">
      <w:start w:val="1"/>
      <w:numFmt w:val="bullet"/>
      <w:lvlText w:val="•"/>
      <w:lvlJc w:val="left"/>
      <w:pPr>
        <w:tabs>
          <w:tab w:val="num" w:pos="2160"/>
        </w:tabs>
        <w:ind w:left="2160" w:hanging="360"/>
      </w:pPr>
      <w:rPr>
        <w:rFonts w:ascii="Arial" w:hAnsi="Arial" w:cs="Times New Roman" w:hint="default"/>
      </w:rPr>
    </w:lvl>
    <w:lvl w:ilvl="3" w:tplc="B59483E6">
      <w:start w:val="1"/>
      <w:numFmt w:val="bullet"/>
      <w:lvlText w:val="•"/>
      <w:lvlJc w:val="left"/>
      <w:pPr>
        <w:tabs>
          <w:tab w:val="num" w:pos="2880"/>
        </w:tabs>
        <w:ind w:left="2880" w:hanging="360"/>
      </w:pPr>
      <w:rPr>
        <w:rFonts w:ascii="Arial" w:hAnsi="Arial" w:cs="Times New Roman" w:hint="default"/>
      </w:rPr>
    </w:lvl>
    <w:lvl w:ilvl="4" w:tplc="7ADCD734">
      <w:start w:val="1"/>
      <w:numFmt w:val="bullet"/>
      <w:lvlText w:val="•"/>
      <w:lvlJc w:val="left"/>
      <w:pPr>
        <w:tabs>
          <w:tab w:val="num" w:pos="3600"/>
        </w:tabs>
        <w:ind w:left="3600" w:hanging="360"/>
      </w:pPr>
      <w:rPr>
        <w:rFonts w:ascii="Arial" w:hAnsi="Arial" w:cs="Times New Roman" w:hint="default"/>
      </w:rPr>
    </w:lvl>
    <w:lvl w:ilvl="5" w:tplc="6E2ABB10">
      <w:start w:val="1"/>
      <w:numFmt w:val="bullet"/>
      <w:lvlText w:val="•"/>
      <w:lvlJc w:val="left"/>
      <w:pPr>
        <w:tabs>
          <w:tab w:val="num" w:pos="4320"/>
        </w:tabs>
        <w:ind w:left="4320" w:hanging="360"/>
      </w:pPr>
      <w:rPr>
        <w:rFonts w:ascii="Arial" w:hAnsi="Arial" w:cs="Times New Roman" w:hint="default"/>
      </w:rPr>
    </w:lvl>
    <w:lvl w:ilvl="6" w:tplc="E6B65C7C">
      <w:start w:val="1"/>
      <w:numFmt w:val="bullet"/>
      <w:lvlText w:val="•"/>
      <w:lvlJc w:val="left"/>
      <w:pPr>
        <w:tabs>
          <w:tab w:val="num" w:pos="5040"/>
        </w:tabs>
        <w:ind w:left="5040" w:hanging="360"/>
      </w:pPr>
      <w:rPr>
        <w:rFonts w:ascii="Arial" w:hAnsi="Arial" w:cs="Times New Roman" w:hint="default"/>
      </w:rPr>
    </w:lvl>
    <w:lvl w:ilvl="7" w:tplc="7F6E2246">
      <w:start w:val="1"/>
      <w:numFmt w:val="bullet"/>
      <w:lvlText w:val="•"/>
      <w:lvlJc w:val="left"/>
      <w:pPr>
        <w:tabs>
          <w:tab w:val="num" w:pos="5760"/>
        </w:tabs>
        <w:ind w:left="5760" w:hanging="360"/>
      </w:pPr>
      <w:rPr>
        <w:rFonts w:ascii="Arial" w:hAnsi="Arial" w:cs="Times New Roman" w:hint="default"/>
      </w:rPr>
    </w:lvl>
    <w:lvl w:ilvl="8" w:tplc="1E32EEBE">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1B012769"/>
    <w:multiLevelType w:val="hybridMultilevel"/>
    <w:tmpl w:val="61F8F91E"/>
    <w:lvl w:ilvl="0" w:tplc="8F8088FA">
      <w:start w:val="1"/>
      <w:numFmt w:val="bullet"/>
      <w:lvlText w:val="•"/>
      <w:lvlJc w:val="left"/>
      <w:pPr>
        <w:tabs>
          <w:tab w:val="num" w:pos="720"/>
        </w:tabs>
        <w:ind w:left="720" w:hanging="360"/>
      </w:pPr>
      <w:rPr>
        <w:rFonts w:ascii="Arial" w:hAnsi="Arial" w:cs="Times New Roman" w:hint="default"/>
      </w:rPr>
    </w:lvl>
    <w:lvl w:ilvl="1" w:tplc="57C22266">
      <w:start w:val="1"/>
      <w:numFmt w:val="bullet"/>
      <w:lvlText w:val="•"/>
      <w:lvlJc w:val="left"/>
      <w:pPr>
        <w:tabs>
          <w:tab w:val="num" w:pos="1440"/>
        </w:tabs>
        <w:ind w:left="1440" w:hanging="360"/>
      </w:pPr>
      <w:rPr>
        <w:rFonts w:ascii="Arial" w:hAnsi="Arial" w:cs="Times New Roman" w:hint="default"/>
      </w:rPr>
    </w:lvl>
    <w:lvl w:ilvl="2" w:tplc="20DC1C62">
      <w:start w:val="1"/>
      <w:numFmt w:val="bullet"/>
      <w:lvlText w:val="•"/>
      <w:lvlJc w:val="left"/>
      <w:pPr>
        <w:tabs>
          <w:tab w:val="num" w:pos="2160"/>
        </w:tabs>
        <w:ind w:left="2160" w:hanging="360"/>
      </w:pPr>
      <w:rPr>
        <w:rFonts w:ascii="Arial" w:hAnsi="Arial" w:cs="Times New Roman" w:hint="default"/>
      </w:rPr>
    </w:lvl>
    <w:lvl w:ilvl="3" w:tplc="617E81BE">
      <w:start w:val="1"/>
      <w:numFmt w:val="bullet"/>
      <w:lvlText w:val="•"/>
      <w:lvlJc w:val="left"/>
      <w:pPr>
        <w:tabs>
          <w:tab w:val="num" w:pos="2880"/>
        </w:tabs>
        <w:ind w:left="2880" w:hanging="360"/>
      </w:pPr>
      <w:rPr>
        <w:rFonts w:ascii="Arial" w:hAnsi="Arial" w:cs="Times New Roman" w:hint="default"/>
      </w:rPr>
    </w:lvl>
    <w:lvl w:ilvl="4" w:tplc="E3723628">
      <w:start w:val="1"/>
      <w:numFmt w:val="bullet"/>
      <w:lvlText w:val="•"/>
      <w:lvlJc w:val="left"/>
      <w:pPr>
        <w:tabs>
          <w:tab w:val="num" w:pos="3600"/>
        </w:tabs>
        <w:ind w:left="3600" w:hanging="360"/>
      </w:pPr>
      <w:rPr>
        <w:rFonts w:ascii="Arial" w:hAnsi="Arial" w:cs="Times New Roman" w:hint="default"/>
      </w:rPr>
    </w:lvl>
    <w:lvl w:ilvl="5" w:tplc="F4227316">
      <w:start w:val="1"/>
      <w:numFmt w:val="bullet"/>
      <w:lvlText w:val="•"/>
      <w:lvlJc w:val="left"/>
      <w:pPr>
        <w:tabs>
          <w:tab w:val="num" w:pos="4320"/>
        </w:tabs>
        <w:ind w:left="4320" w:hanging="360"/>
      </w:pPr>
      <w:rPr>
        <w:rFonts w:ascii="Arial" w:hAnsi="Arial" w:cs="Times New Roman" w:hint="default"/>
      </w:rPr>
    </w:lvl>
    <w:lvl w:ilvl="6" w:tplc="A168A7EC">
      <w:start w:val="1"/>
      <w:numFmt w:val="bullet"/>
      <w:lvlText w:val="•"/>
      <w:lvlJc w:val="left"/>
      <w:pPr>
        <w:tabs>
          <w:tab w:val="num" w:pos="5040"/>
        </w:tabs>
        <w:ind w:left="5040" w:hanging="360"/>
      </w:pPr>
      <w:rPr>
        <w:rFonts w:ascii="Arial" w:hAnsi="Arial" w:cs="Times New Roman" w:hint="default"/>
      </w:rPr>
    </w:lvl>
    <w:lvl w:ilvl="7" w:tplc="7E08821A">
      <w:start w:val="1"/>
      <w:numFmt w:val="bullet"/>
      <w:lvlText w:val="•"/>
      <w:lvlJc w:val="left"/>
      <w:pPr>
        <w:tabs>
          <w:tab w:val="num" w:pos="5760"/>
        </w:tabs>
        <w:ind w:left="5760" w:hanging="360"/>
      </w:pPr>
      <w:rPr>
        <w:rFonts w:ascii="Arial" w:hAnsi="Arial" w:cs="Times New Roman" w:hint="default"/>
      </w:rPr>
    </w:lvl>
    <w:lvl w:ilvl="8" w:tplc="9BEE66AA">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1C3A0636"/>
    <w:multiLevelType w:val="hybridMultilevel"/>
    <w:tmpl w:val="CE2C2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9B26A7"/>
    <w:multiLevelType w:val="hybridMultilevel"/>
    <w:tmpl w:val="FDCAE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650B11"/>
    <w:multiLevelType w:val="hybridMultilevel"/>
    <w:tmpl w:val="5E8C8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D66147"/>
    <w:multiLevelType w:val="hybridMultilevel"/>
    <w:tmpl w:val="2CCAA1C4"/>
    <w:lvl w:ilvl="0" w:tplc="54CEE7F6">
      <w:start w:val="1"/>
      <w:numFmt w:val="bullet"/>
      <w:lvlText w:val=""/>
      <w:lvlJc w:val="left"/>
      <w:pPr>
        <w:ind w:left="720" w:hanging="360"/>
      </w:pPr>
      <w:rPr>
        <w:rFonts w:ascii="Symbol" w:hAnsi="Symbol" w:hint="default"/>
        <w:color w:val="215868" w:themeColor="accent5"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9CE6F41"/>
    <w:multiLevelType w:val="hybridMultilevel"/>
    <w:tmpl w:val="A6602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ADD1F72"/>
    <w:multiLevelType w:val="hybridMultilevel"/>
    <w:tmpl w:val="52FC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8560CC4"/>
    <w:multiLevelType w:val="hybridMultilevel"/>
    <w:tmpl w:val="F0163580"/>
    <w:lvl w:ilvl="0" w:tplc="CF942122">
      <w:start w:val="1"/>
      <w:numFmt w:val="bullet"/>
      <w:lvlText w:val="•"/>
      <w:lvlJc w:val="left"/>
      <w:pPr>
        <w:tabs>
          <w:tab w:val="num" w:pos="720"/>
        </w:tabs>
        <w:ind w:left="720" w:hanging="360"/>
      </w:pPr>
      <w:rPr>
        <w:rFonts w:ascii="Arial" w:hAnsi="Arial" w:cs="Times New Roman" w:hint="default"/>
      </w:rPr>
    </w:lvl>
    <w:lvl w:ilvl="1" w:tplc="5D12E586">
      <w:start w:val="1"/>
      <w:numFmt w:val="bullet"/>
      <w:lvlText w:val="•"/>
      <w:lvlJc w:val="left"/>
      <w:pPr>
        <w:tabs>
          <w:tab w:val="num" w:pos="1440"/>
        </w:tabs>
        <w:ind w:left="1440" w:hanging="360"/>
      </w:pPr>
      <w:rPr>
        <w:rFonts w:ascii="Arial" w:hAnsi="Arial" w:cs="Times New Roman" w:hint="default"/>
      </w:rPr>
    </w:lvl>
    <w:lvl w:ilvl="2" w:tplc="F4B2F4AE">
      <w:start w:val="1"/>
      <w:numFmt w:val="bullet"/>
      <w:lvlText w:val="•"/>
      <w:lvlJc w:val="left"/>
      <w:pPr>
        <w:tabs>
          <w:tab w:val="num" w:pos="2160"/>
        </w:tabs>
        <w:ind w:left="2160" w:hanging="360"/>
      </w:pPr>
      <w:rPr>
        <w:rFonts w:ascii="Arial" w:hAnsi="Arial" w:cs="Times New Roman" w:hint="default"/>
      </w:rPr>
    </w:lvl>
    <w:lvl w:ilvl="3" w:tplc="7FEAA67E">
      <w:start w:val="1"/>
      <w:numFmt w:val="bullet"/>
      <w:lvlText w:val="•"/>
      <w:lvlJc w:val="left"/>
      <w:pPr>
        <w:tabs>
          <w:tab w:val="num" w:pos="2880"/>
        </w:tabs>
        <w:ind w:left="2880" w:hanging="360"/>
      </w:pPr>
      <w:rPr>
        <w:rFonts w:ascii="Arial" w:hAnsi="Arial" w:cs="Times New Roman" w:hint="default"/>
      </w:rPr>
    </w:lvl>
    <w:lvl w:ilvl="4" w:tplc="AEF45CB8">
      <w:start w:val="1"/>
      <w:numFmt w:val="bullet"/>
      <w:lvlText w:val="•"/>
      <w:lvlJc w:val="left"/>
      <w:pPr>
        <w:tabs>
          <w:tab w:val="num" w:pos="3600"/>
        </w:tabs>
        <w:ind w:left="3600" w:hanging="360"/>
      </w:pPr>
      <w:rPr>
        <w:rFonts w:ascii="Arial" w:hAnsi="Arial" w:cs="Times New Roman" w:hint="default"/>
      </w:rPr>
    </w:lvl>
    <w:lvl w:ilvl="5" w:tplc="64661B7E">
      <w:start w:val="1"/>
      <w:numFmt w:val="bullet"/>
      <w:lvlText w:val="•"/>
      <w:lvlJc w:val="left"/>
      <w:pPr>
        <w:tabs>
          <w:tab w:val="num" w:pos="4320"/>
        </w:tabs>
        <w:ind w:left="4320" w:hanging="360"/>
      </w:pPr>
      <w:rPr>
        <w:rFonts w:ascii="Arial" w:hAnsi="Arial" w:cs="Times New Roman" w:hint="default"/>
      </w:rPr>
    </w:lvl>
    <w:lvl w:ilvl="6" w:tplc="F388451C">
      <w:start w:val="1"/>
      <w:numFmt w:val="bullet"/>
      <w:lvlText w:val="•"/>
      <w:lvlJc w:val="left"/>
      <w:pPr>
        <w:tabs>
          <w:tab w:val="num" w:pos="5040"/>
        </w:tabs>
        <w:ind w:left="5040" w:hanging="360"/>
      </w:pPr>
      <w:rPr>
        <w:rFonts w:ascii="Arial" w:hAnsi="Arial" w:cs="Times New Roman" w:hint="default"/>
      </w:rPr>
    </w:lvl>
    <w:lvl w:ilvl="7" w:tplc="B7F84AE8">
      <w:start w:val="1"/>
      <w:numFmt w:val="bullet"/>
      <w:lvlText w:val="•"/>
      <w:lvlJc w:val="left"/>
      <w:pPr>
        <w:tabs>
          <w:tab w:val="num" w:pos="5760"/>
        </w:tabs>
        <w:ind w:left="5760" w:hanging="360"/>
      </w:pPr>
      <w:rPr>
        <w:rFonts w:ascii="Arial" w:hAnsi="Arial" w:cs="Times New Roman" w:hint="default"/>
      </w:rPr>
    </w:lvl>
    <w:lvl w:ilvl="8" w:tplc="3B50BCA6">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46C95346"/>
    <w:multiLevelType w:val="hybridMultilevel"/>
    <w:tmpl w:val="CDA855AC"/>
    <w:lvl w:ilvl="0" w:tplc="1B2E303E">
      <w:start w:val="1"/>
      <w:numFmt w:val="bullet"/>
      <w:lvlText w:val="•"/>
      <w:lvlJc w:val="left"/>
      <w:pPr>
        <w:tabs>
          <w:tab w:val="num" w:pos="720"/>
        </w:tabs>
        <w:ind w:left="720" w:hanging="360"/>
      </w:pPr>
      <w:rPr>
        <w:rFonts w:ascii="Arial" w:hAnsi="Arial" w:cs="Times New Roman" w:hint="default"/>
      </w:rPr>
    </w:lvl>
    <w:lvl w:ilvl="1" w:tplc="36281B94">
      <w:start w:val="1"/>
      <w:numFmt w:val="bullet"/>
      <w:lvlText w:val="•"/>
      <w:lvlJc w:val="left"/>
      <w:pPr>
        <w:tabs>
          <w:tab w:val="num" w:pos="1440"/>
        </w:tabs>
        <w:ind w:left="1440" w:hanging="360"/>
      </w:pPr>
      <w:rPr>
        <w:rFonts w:ascii="Arial" w:hAnsi="Arial" w:cs="Times New Roman" w:hint="default"/>
      </w:rPr>
    </w:lvl>
    <w:lvl w:ilvl="2" w:tplc="7EB431FC">
      <w:start w:val="1"/>
      <w:numFmt w:val="bullet"/>
      <w:lvlText w:val="•"/>
      <w:lvlJc w:val="left"/>
      <w:pPr>
        <w:tabs>
          <w:tab w:val="num" w:pos="2160"/>
        </w:tabs>
        <w:ind w:left="2160" w:hanging="360"/>
      </w:pPr>
      <w:rPr>
        <w:rFonts w:ascii="Arial" w:hAnsi="Arial" w:cs="Times New Roman" w:hint="default"/>
      </w:rPr>
    </w:lvl>
    <w:lvl w:ilvl="3" w:tplc="1E24A886">
      <w:start w:val="1"/>
      <w:numFmt w:val="bullet"/>
      <w:lvlText w:val="•"/>
      <w:lvlJc w:val="left"/>
      <w:pPr>
        <w:tabs>
          <w:tab w:val="num" w:pos="2880"/>
        </w:tabs>
        <w:ind w:left="2880" w:hanging="360"/>
      </w:pPr>
      <w:rPr>
        <w:rFonts w:ascii="Arial" w:hAnsi="Arial" w:cs="Times New Roman" w:hint="default"/>
      </w:rPr>
    </w:lvl>
    <w:lvl w:ilvl="4" w:tplc="AD647B98">
      <w:start w:val="1"/>
      <w:numFmt w:val="bullet"/>
      <w:lvlText w:val="•"/>
      <w:lvlJc w:val="left"/>
      <w:pPr>
        <w:tabs>
          <w:tab w:val="num" w:pos="3600"/>
        </w:tabs>
        <w:ind w:left="3600" w:hanging="360"/>
      </w:pPr>
      <w:rPr>
        <w:rFonts w:ascii="Arial" w:hAnsi="Arial" w:cs="Times New Roman" w:hint="default"/>
      </w:rPr>
    </w:lvl>
    <w:lvl w:ilvl="5" w:tplc="DBF4AFFE">
      <w:start w:val="1"/>
      <w:numFmt w:val="bullet"/>
      <w:lvlText w:val="•"/>
      <w:lvlJc w:val="left"/>
      <w:pPr>
        <w:tabs>
          <w:tab w:val="num" w:pos="4320"/>
        </w:tabs>
        <w:ind w:left="4320" w:hanging="360"/>
      </w:pPr>
      <w:rPr>
        <w:rFonts w:ascii="Arial" w:hAnsi="Arial" w:cs="Times New Roman" w:hint="default"/>
      </w:rPr>
    </w:lvl>
    <w:lvl w:ilvl="6" w:tplc="515EF02A">
      <w:start w:val="1"/>
      <w:numFmt w:val="bullet"/>
      <w:lvlText w:val="•"/>
      <w:lvlJc w:val="left"/>
      <w:pPr>
        <w:tabs>
          <w:tab w:val="num" w:pos="5040"/>
        </w:tabs>
        <w:ind w:left="5040" w:hanging="360"/>
      </w:pPr>
      <w:rPr>
        <w:rFonts w:ascii="Arial" w:hAnsi="Arial" w:cs="Times New Roman" w:hint="default"/>
      </w:rPr>
    </w:lvl>
    <w:lvl w:ilvl="7" w:tplc="3CA04F60">
      <w:start w:val="1"/>
      <w:numFmt w:val="bullet"/>
      <w:lvlText w:val="•"/>
      <w:lvlJc w:val="left"/>
      <w:pPr>
        <w:tabs>
          <w:tab w:val="num" w:pos="5760"/>
        </w:tabs>
        <w:ind w:left="5760" w:hanging="360"/>
      </w:pPr>
      <w:rPr>
        <w:rFonts w:ascii="Arial" w:hAnsi="Arial" w:cs="Times New Roman" w:hint="default"/>
      </w:rPr>
    </w:lvl>
    <w:lvl w:ilvl="8" w:tplc="91063F88">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4B6D5395"/>
    <w:multiLevelType w:val="hybridMultilevel"/>
    <w:tmpl w:val="9E8029AC"/>
    <w:lvl w:ilvl="0" w:tplc="36D270D8">
      <w:start w:val="1"/>
      <w:numFmt w:val="bullet"/>
      <w:lvlText w:val=""/>
      <w:lvlJc w:val="left"/>
      <w:pPr>
        <w:ind w:left="450" w:hanging="360"/>
      </w:pPr>
      <w:rPr>
        <w:rFonts w:ascii="Symbol" w:hAnsi="Symbol" w:hint="default"/>
        <w:color w:val="215868" w:themeColor="accent5" w:themeShade="8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95B5301"/>
    <w:multiLevelType w:val="hybridMultilevel"/>
    <w:tmpl w:val="2AEAC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B6A3375"/>
    <w:multiLevelType w:val="hybridMultilevel"/>
    <w:tmpl w:val="96547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DEC7CE0"/>
    <w:multiLevelType w:val="hybridMultilevel"/>
    <w:tmpl w:val="C9C085B4"/>
    <w:lvl w:ilvl="0" w:tplc="EBC6BF8A">
      <w:start w:val="1"/>
      <w:numFmt w:val="bullet"/>
      <w:lvlText w:val="•"/>
      <w:lvlJc w:val="left"/>
      <w:pPr>
        <w:tabs>
          <w:tab w:val="num" w:pos="720"/>
        </w:tabs>
        <w:ind w:left="720" w:hanging="360"/>
      </w:pPr>
      <w:rPr>
        <w:rFonts w:ascii="Arial" w:hAnsi="Arial" w:cs="Times New Roman" w:hint="default"/>
      </w:rPr>
    </w:lvl>
    <w:lvl w:ilvl="1" w:tplc="95CEAD1C">
      <w:start w:val="1"/>
      <w:numFmt w:val="bullet"/>
      <w:lvlText w:val="•"/>
      <w:lvlJc w:val="left"/>
      <w:pPr>
        <w:tabs>
          <w:tab w:val="num" w:pos="1440"/>
        </w:tabs>
        <w:ind w:left="1440" w:hanging="360"/>
      </w:pPr>
      <w:rPr>
        <w:rFonts w:ascii="Arial" w:hAnsi="Arial" w:cs="Times New Roman" w:hint="default"/>
      </w:rPr>
    </w:lvl>
    <w:lvl w:ilvl="2" w:tplc="82428946">
      <w:start w:val="1"/>
      <w:numFmt w:val="bullet"/>
      <w:lvlText w:val="•"/>
      <w:lvlJc w:val="left"/>
      <w:pPr>
        <w:tabs>
          <w:tab w:val="num" w:pos="2160"/>
        </w:tabs>
        <w:ind w:left="2160" w:hanging="360"/>
      </w:pPr>
      <w:rPr>
        <w:rFonts w:ascii="Arial" w:hAnsi="Arial" w:cs="Times New Roman" w:hint="default"/>
      </w:rPr>
    </w:lvl>
    <w:lvl w:ilvl="3" w:tplc="A5924EEA">
      <w:start w:val="1"/>
      <w:numFmt w:val="bullet"/>
      <w:lvlText w:val="•"/>
      <w:lvlJc w:val="left"/>
      <w:pPr>
        <w:tabs>
          <w:tab w:val="num" w:pos="2880"/>
        </w:tabs>
        <w:ind w:left="2880" w:hanging="360"/>
      </w:pPr>
      <w:rPr>
        <w:rFonts w:ascii="Arial" w:hAnsi="Arial" w:cs="Times New Roman" w:hint="default"/>
      </w:rPr>
    </w:lvl>
    <w:lvl w:ilvl="4" w:tplc="BC62A436">
      <w:start w:val="1"/>
      <w:numFmt w:val="bullet"/>
      <w:lvlText w:val="•"/>
      <w:lvlJc w:val="left"/>
      <w:pPr>
        <w:tabs>
          <w:tab w:val="num" w:pos="3600"/>
        </w:tabs>
        <w:ind w:left="3600" w:hanging="360"/>
      </w:pPr>
      <w:rPr>
        <w:rFonts w:ascii="Arial" w:hAnsi="Arial" w:cs="Times New Roman" w:hint="default"/>
      </w:rPr>
    </w:lvl>
    <w:lvl w:ilvl="5" w:tplc="4B682D2C">
      <w:start w:val="1"/>
      <w:numFmt w:val="bullet"/>
      <w:lvlText w:val="•"/>
      <w:lvlJc w:val="left"/>
      <w:pPr>
        <w:tabs>
          <w:tab w:val="num" w:pos="4320"/>
        </w:tabs>
        <w:ind w:left="4320" w:hanging="360"/>
      </w:pPr>
      <w:rPr>
        <w:rFonts w:ascii="Arial" w:hAnsi="Arial" w:cs="Times New Roman" w:hint="default"/>
      </w:rPr>
    </w:lvl>
    <w:lvl w:ilvl="6" w:tplc="66843F42">
      <w:start w:val="1"/>
      <w:numFmt w:val="bullet"/>
      <w:lvlText w:val="•"/>
      <w:lvlJc w:val="left"/>
      <w:pPr>
        <w:tabs>
          <w:tab w:val="num" w:pos="5040"/>
        </w:tabs>
        <w:ind w:left="5040" w:hanging="360"/>
      </w:pPr>
      <w:rPr>
        <w:rFonts w:ascii="Arial" w:hAnsi="Arial" w:cs="Times New Roman" w:hint="default"/>
      </w:rPr>
    </w:lvl>
    <w:lvl w:ilvl="7" w:tplc="51D85A60">
      <w:start w:val="1"/>
      <w:numFmt w:val="bullet"/>
      <w:lvlText w:val="•"/>
      <w:lvlJc w:val="left"/>
      <w:pPr>
        <w:tabs>
          <w:tab w:val="num" w:pos="5760"/>
        </w:tabs>
        <w:ind w:left="5760" w:hanging="360"/>
      </w:pPr>
      <w:rPr>
        <w:rFonts w:ascii="Arial" w:hAnsi="Arial" w:cs="Times New Roman" w:hint="default"/>
      </w:rPr>
    </w:lvl>
    <w:lvl w:ilvl="8" w:tplc="AFEC8CBA">
      <w:start w:val="1"/>
      <w:numFmt w:val="bullet"/>
      <w:lvlText w:val="•"/>
      <w:lvlJc w:val="left"/>
      <w:pPr>
        <w:tabs>
          <w:tab w:val="num" w:pos="6480"/>
        </w:tabs>
        <w:ind w:left="6480" w:hanging="360"/>
      </w:pPr>
      <w:rPr>
        <w:rFonts w:ascii="Arial" w:hAnsi="Arial" w:cs="Times New Roman" w:hint="default"/>
      </w:rPr>
    </w:lvl>
  </w:abstractNum>
  <w:num w:numId="1" w16cid:durableId="1515337614">
    <w:abstractNumId w:val="10"/>
    <w:lvlOverride w:ilvl="0"/>
    <w:lvlOverride w:ilvl="1"/>
    <w:lvlOverride w:ilvl="2"/>
    <w:lvlOverride w:ilvl="3"/>
    <w:lvlOverride w:ilvl="4"/>
    <w:lvlOverride w:ilvl="5"/>
    <w:lvlOverride w:ilvl="6"/>
    <w:lvlOverride w:ilvl="7"/>
    <w:lvlOverride w:ilvl="8"/>
  </w:num>
  <w:num w:numId="2" w16cid:durableId="1832215776">
    <w:abstractNumId w:val="11"/>
    <w:lvlOverride w:ilvl="0"/>
    <w:lvlOverride w:ilvl="1"/>
    <w:lvlOverride w:ilvl="2"/>
    <w:lvlOverride w:ilvl="3"/>
    <w:lvlOverride w:ilvl="4"/>
    <w:lvlOverride w:ilvl="5"/>
    <w:lvlOverride w:ilvl="6"/>
    <w:lvlOverride w:ilvl="7"/>
    <w:lvlOverride w:ilvl="8"/>
  </w:num>
  <w:num w:numId="3" w16cid:durableId="813374157">
    <w:abstractNumId w:val="7"/>
    <w:lvlOverride w:ilvl="0"/>
    <w:lvlOverride w:ilvl="1"/>
    <w:lvlOverride w:ilvl="2"/>
    <w:lvlOverride w:ilvl="3"/>
    <w:lvlOverride w:ilvl="4"/>
    <w:lvlOverride w:ilvl="5"/>
    <w:lvlOverride w:ilvl="6"/>
    <w:lvlOverride w:ilvl="7"/>
    <w:lvlOverride w:ilvl="8"/>
  </w:num>
  <w:num w:numId="4" w16cid:durableId="395402772">
    <w:abstractNumId w:val="16"/>
    <w:lvlOverride w:ilvl="0"/>
    <w:lvlOverride w:ilvl="1"/>
    <w:lvlOverride w:ilvl="2"/>
    <w:lvlOverride w:ilvl="3"/>
    <w:lvlOverride w:ilvl="4"/>
    <w:lvlOverride w:ilvl="5"/>
    <w:lvlOverride w:ilvl="6"/>
    <w:lvlOverride w:ilvl="7"/>
    <w:lvlOverride w:ilvl="8"/>
  </w:num>
  <w:num w:numId="5" w16cid:durableId="1241401109">
    <w:abstractNumId w:val="15"/>
    <w:lvlOverride w:ilvl="0"/>
    <w:lvlOverride w:ilvl="1"/>
    <w:lvlOverride w:ilvl="2"/>
    <w:lvlOverride w:ilvl="3"/>
    <w:lvlOverride w:ilvl="4"/>
    <w:lvlOverride w:ilvl="5"/>
    <w:lvlOverride w:ilvl="6"/>
    <w:lvlOverride w:ilvl="7"/>
    <w:lvlOverride w:ilvl="8"/>
  </w:num>
  <w:num w:numId="6" w16cid:durableId="1960984672">
    <w:abstractNumId w:val="1"/>
    <w:lvlOverride w:ilvl="0"/>
    <w:lvlOverride w:ilvl="1"/>
    <w:lvlOverride w:ilvl="2"/>
    <w:lvlOverride w:ilvl="3"/>
    <w:lvlOverride w:ilvl="4"/>
    <w:lvlOverride w:ilvl="5"/>
    <w:lvlOverride w:ilvl="6"/>
    <w:lvlOverride w:ilvl="7"/>
    <w:lvlOverride w:ilvl="8"/>
  </w:num>
  <w:num w:numId="7" w16cid:durableId="1738742604">
    <w:abstractNumId w:val="0"/>
    <w:lvlOverride w:ilvl="0"/>
    <w:lvlOverride w:ilvl="1"/>
    <w:lvlOverride w:ilvl="2"/>
    <w:lvlOverride w:ilvl="3"/>
    <w:lvlOverride w:ilvl="4"/>
    <w:lvlOverride w:ilvl="5"/>
    <w:lvlOverride w:ilvl="6"/>
    <w:lvlOverride w:ilvl="7"/>
    <w:lvlOverride w:ilvl="8"/>
  </w:num>
  <w:num w:numId="8" w16cid:durableId="136538536">
    <w:abstractNumId w:val="2"/>
    <w:lvlOverride w:ilvl="0"/>
    <w:lvlOverride w:ilvl="1"/>
    <w:lvlOverride w:ilvl="2"/>
    <w:lvlOverride w:ilvl="3"/>
    <w:lvlOverride w:ilvl="4"/>
    <w:lvlOverride w:ilvl="5"/>
    <w:lvlOverride w:ilvl="6"/>
    <w:lvlOverride w:ilvl="7"/>
    <w:lvlOverride w:ilvl="8"/>
  </w:num>
  <w:num w:numId="9" w16cid:durableId="322511525">
    <w:abstractNumId w:val="4"/>
    <w:lvlOverride w:ilvl="0"/>
    <w:lvlOverride w:ilvl="1"/>
    <w:lvlOverride w:ilvl="2"/>
    <w:lvlOverride w:ilvl="3"/>
    <w:lvlOverride w:ilvl="4"/>
    <w:lvlOverride w:ilvl="5"/>
    <w:lvlOverride w:ilvl="6"/>
    <w:lvlOverride w:ilvl="7"/>
    <w:lvlOverride w:ilvl="8"/>
  </w:num>
  <w:num w:numId="10" w16cid:durableId="1497765019">
    <w:abstractNumId w:val="17"/>
    <w:lvlOverride w:ilvl="0"/>
    <w:lvlOverride w:ilvl="1"/>
    <w:lvlOverride w:ilvl="2"/>
    <w:lvlOverride w:ilvl="3"/>
    <w:lvlOverride w:ilvl="4"/>
    <w:lvlOverride w:ilvl="5"/>
    <w:lvlOverride w:ilvl="6"/>
    <w:lvlOverride w:ilvl="7"/>
    <w:lvlOverride w:ilvl="8"/>
  </w:num>
  <w:num w:numId="11" w16cid:durableId="683746217">
    <w:abstractNumId w:val="12"/>
    <w:lvlOverride w:ilvl="0"/>
    <w:lvlOverride w:ilvl="1"/>
    <w:lvlOverride w:ilvl="2"/>
    <w:lvlOverride w:ilvl="3"/>
    <w:lvlOverride w:ilvl="4"/>
    <w:lvlOverride w:ilvl="5"/>
    <w:lvlOverride w:ilvl="6"/>
    <w:lvlOverride w:ilvl="7"/>
    <w:lvlOverride w:ilvl="8"/>
  </w:num>
  <w:num w:numId="12" w16cid:durableId="254948802">
    <w:abstractNumId w:val="5"/>
    <w:lvlOverride w:ilvl="0"/>
    <w:lvlOverride w:ilvl="1"/>
    <w:lvlOverride w:ilvl="2"/>
    <w:lvlOverride w:ilvl="3"/>
    <w:lvlOverride w:ilvl="4"/>
    <w:lvlOverride w:ilvl="5"/>
    <w:lvlOverride w:ilvl="6"/>
    <w:lvlOverride w:ilvl="7"/>
    <w:lvlOverride w:ilvl="8"/>
  </w:num>
  <w:num w:numId="13" w16cid:durableId="1120302403">
    <w:abstractNumId w:val="6"/>
    <w:lvlOverride w:ilvl="0"/>
    <w:lvlOverride w:ilvl="1"/>
    <w:lvlOverride w:ilvl="2"/>
    <w:lvlOverride w:ilvl="3"/>
    <w:lvlOverride w:ilvl="4"/>
    <w:lvlOverride w:ilvl="5"/>
    <w:lvlOverride w:ilvl="6"/>
    <w:lvlOverride w:ilvl="7"/>
    <w:lvlOverride w:ilvl="8"/>
  </w:num>
  <w:num w:numId="14" w16cid:durableId="585267564">
    <w:abstractNumId w:val="13"/>
    <w:lvlOverride w:ilvl="0"/>
    <w:lvlOverride w:ilvl="1"/>
    <w:lvlOverride w:ilvl="2"/>
    <w:lvlOverride w:ilvl="3"/>
    <w:lvlOverride w:ilvl="4"/>
    <w:lvlOverride w:ilvl="5"/>
    <w:lvlOverride w:ilvl="6"/>
    <w:lvlOverride w:ilvl="7"/>
    <w:lvlOverride w:ilvl="8"/>
  </w:num>
  <w:num w:numId="15" w16cid:durableId="1497646543">
    <w:abstractNumId w:val="3"/>
    <w:lvlOverride w:ilvl="0"/>
    <w:lvlOverride w:ilvl="1"/>
    <w:lvlOverride w:ilvl="2"/>
    <w:lvlOverride w:ilvl="3"/>
    <w:lvlOverride w:ilvl="4"/>
    <w:lvlOverride w:ilvl="5"/>
    <w:lvlOverride w:ilvl="6"/>
    <w:lvlOverride w:ilvl="7"/>
    <w:lvlOverride w:ilvl="8"/>
  </w:num>
  <w:num w:numId="16" w16cid:durableId="1383941571">
    <w:abstractNumId w:val="8"/>
    <w:lvlOverride w:ilvl="0"/>
    <w:lvlOverride w:ilvl="1"/>
    <w:lvlOverride w:ilvl="2"/>
    <w:lvlOverride w:ilvl="3"/>
    <w:lvlOverride w:ilvl="4"/>
    <w:lvlOverride w:ilvl="5"/>
    <w:lvlOverride w:ilvl="6"/>
    <w:lvlOverride w:ilvl="7"/>
    <w:lvlOverride w:ilvl="8"/>
  </w:num>
  <w:num w:numId="17" w16cid:durableId="2108037799">
    <w:abstractNumId w:val="14"/>
    <w:lvlOverride w:ilvl="0"/>
    <w:lvlOverride w:ilvl="1"/>
    <w:lvlOverride w:ilvl="2"/>
    <w:lvlOverride w:ilvl="3"/>
    <w:lvlOverride w:ilvl="4"/>
    <w:lvlOverride w:ilvl="5"/>
    <w:lvlOverride w:ilvl="6"/>
    <w:lvlOverride w:ilvl="7"/>
    <w:lvlOverride w:ilvl="8"/>
  </w:num>
  <w:num w:numId="18" w16cid:durableId="1332025850">
    <w:abstractNumId w:val="9"/>
    <w:lvlOverride w:ilvl="0"/>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xNTaxMLEwMLUwMjZV0lEKTi0uzszPAykwqgUA/Wp+4ywAAAA="/>
  </w:docVars>
  <w:rsids>
    <w:rsidRoot w:val="00A66458"/>
    <w:rsid w:val="000B4F83"/>
    <w:rsid w:val="0067667E"/>
    <w:rsid w:val="00A04859"/>
    <w:rsid w:val="00A66458"/>
    <w:rsid w:val="00A7741D"/>
    <w:rsid w:val="00BD04AB"/>
    <w:rsid w:val="00EC6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234E87"/>
  <w15:chartTrackingRefBased/>
  <w15:docId w15:val="{27ACFC8B-F28E-40AD-A47E-AB42EAAF9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04AB"/>
    <w:rPr>
      <w:rFonts w:ascii="Avenir Next LT Pro" w:hAnsi="Avenir Next LT Pro"/>
      <w:sz w:val="26"/>
      <w:szCs w:val="24"/>
    </w:rPr>
  </w:style>
  <w:style w:type="paragraph" w:styleId="Heading1">
    <w:name w:val="heading 1"/>
    <w:basedOn w:val="Normal"/>
    <w:next w:val="Normal"/>
    <w:link w:val="Heading1Char"/>
    <w:qFormat/>
    <w:pPr>
      <w:keepNext/>
      <w:spacing w:before="240" w:after="60"/>
      <w:outlineLvl w:val="0"/>
    </w:pPr>
    <w:rPr>
      <w:rFonts w:ascii="Arial Black" w:eastAsiaTheme="minorEastAsia" w:hAnsi="Arial Black" w:cs="Arial"/>
      <w:b/>
      <w:bCs/>
      <w:kern w:val="32"/>
      <w:sz w:val="28"/>
      <w:szCs w:val="32"/>
    </w:rPr>
  </w:style>
  <w:style w:type="paragraph" w:styleId="Heading2">
    <w:name w:val="heading 2"/>
    <w:basedOn w:val="Normal"/>
    <w:next w:val="Normal"/>
    <w:link w:val="Heading2Char"/>
    <w:qFormat/>
    <w:pPr>
      <w:outlineLvl w:val="1"/>
    </w:pPr>
    <w:rPr>
      <w:rFonts w:eastAsiaTheme="minorEastAsia"/>
      <w:color w:val="1F497D" w:themeColor="text2"/>
      <w:sz w:val="24"/>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Pr>
      <w:color w:val="0000FF" w:themeColor="hyperlink"/>
      <w:u w:val="single"/>
    </w:rPr>
  </w:style>
  <w:style w:type="character" w:styleId="FollowedHyperlink">
    <w:name w:val="FollowedHyperlink"/>
    <w:basedOn w:val="DefaultParagraphFont"/>
    <w:semiHidden/>
    <w:unhideWhenUsed/>
    <w:rPr>
      <w:color w:val="800080" w:themeColor="followedHyperlink"/>
      <w:u w:val="single"/>
    </w:r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locked/>
    <w:rPr>
      <w:rFonts w:asciiTheme="majorHAnsi" w:eastAsiaTheme="majorEastAsia" w:hAnsiTheme="majorHAnsi" w:cstheme="majorBidi" w:hint="default"/>
      <w:color w:val="243F60" w:themeColor="accent1" w:themeShade="7F"/>
      <w:sz w:val="24"/>
      <w:szCs w:val="24"/>
    </w:rPr>
  </w:style>
  <w:style w:type="paragraph" w:customStyle="1" w:styleId="msonormal0">
    <w:name w:val="msonormal"/>
    <w:basedOn w:val="Normal"/>
    <w:pPr>
      <w:spacing w:before="100" w:beforeAutospacing="1" w:after="100" w:afterAutospacing="1"/>
    </w:pPr>
    <w:rPr>
      <w:rFonts w:ascii="Times New Roman" w:eastAsiaTheme="minorEastAsia" w:hAnsi="Times New Roman"/>
      <w:sz w:val="24"/>
    </w:rPr>
  </w:style>
  <w:style w:type="paragraph" w:styleId="Header">
    <w:name w:val="header"/>
    <w:basedOn w:val="Normal"/>
    <w:link w:val="HeaderChar"/>
    <w:unhideWhenUsed/>
    <w:pPr>
      <w:tabs>
        <w:tab w:val="center" w:pos="4680"/>
        <w:tab w:val="right" w:pos="9360"/>
      </w:tabs>
    </w:pPr>
  </w:style>
  <w:style w:type="character" w:customStyle="1" w:styleId="HeaderChar">
    <w:name w:val="Header Char"/>
    <w:link w:val="Header"/>
    <w:locked/>
    <w:rPr>
      <w:rFonts w:ascii="Tahoma" w:hAnsi="Tahoma" w:cs="Tahoma" w:hint="default"/>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hint="default"/>
      <w:szCs w:val="24"/>
    </w:rPr>
  </w:style>
  <w:style w:type="paragraph" w:styleId="Title">
    <w:name w:val="Title"/>
    <w:basedOn w:val="Normal"/>
    <w:link w:val="TitleChar"/>
    <w:qFormat/>
    <w:pPr>
      <w:jc w:val="right"/>
    </w:pPr>
    <w:rPr>
      <w:rFonts w:ascii="Arial Black" w:hAnsi="Arial Black" w:cs="Arial"/>
      <w:color w:val="808080"/>
      <w:sz w:val="56"/>
    </w:rPr>
  </w:style>
  <w:style w:type="character" w:customStyle="1" w:styleId="TitleChar">
    <w:name w:val="Title Char"/>
    <w:basedOn w:val="DefaultParagraphFont"/>
    <w:link w:val="Title"/>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semiHidden/>
    <w:unhideWhenUsed/>
    <w:rPr>
      <w:rFonts w:cs="Tahoma"/>
      <w:sz w:val="16"/>
      <w:szCs w:val="16"/>
    </w:rPr>
  </w:style>
  <w:style w:type="character" w:customStyle="1" w:styleId="BalloonTextChar">
    <w:name w:val="Balloon Text Char"/>
    <w:link w:val="BalloonText"/>
    <w:semiHidden/>
    <w:locked/>
    <w:rPr>
      <w:rFonts w:ascii="Tahoma" w:hAnsi="Tahoma" w:cs="Tahoma" w:hint="default"/>
      <w:sz w:val="16"/>
      <w:szCs w:val="16"/>
    </w:rPr>
  </w:style>
  <w:style w:type="paragraph" w:styleId="ListParagraph">
    <w:name w:val="List Paragraph"/>
    <w:basedOn w:val="Normal"/>
    <w:uiPriority w:val="34"/>
    <w:qFormat/>
    <w:pPr>
      <w:ind w:left="720"/>
      <w:contextualSpacing/>
    </w:pPr>
  </w:style>
  <w:style w:type="paragraph" w:customStyle="1" w:styleId="Location">
    <w:name w:val="Location"/>
    <w:basedOn w:val="Normal"/>
    <w:pPr>
      <w:jc w:val="right"/>
    </w:pPr>
  </w:style>
  <w:style w:type="character" w:customStyle="1" w:styleId="Bold10ptChar">
    <w:name w:val="Bold 10 pt. Char"/>
    <w:link w:val="Bold10pt"/>
    <w:locked/>
    <w:rPr>
      <w:rFonts w:ascii="Tahoma" w:hAnsi="Tahoma" w:cs="Tahoma" w:hint="default"/>
      <w:b/>
      <w:bCs w:val="0"/>
      <w:szCs w:val="24"/>
      <w:lang w:val="en-US" w:eastAsia="en-US" w:bidi="ar-SA"/>
    </w:rPr>
  </w:style>
  <w:style w:type="paragraph" w:customStyle="1" w:styleId="Bold10pt">
    <w:name w:val="Bold 10 pt."/>
    <w:basedOn w:val="Normal"/>
    <w:link w:val="Bold10ptChar"/>
    <w:pPr>
      <w:tabs>
        <w:tab w:val="left" w:pos="1620"/>
      </w:tabs>
    </w:pPr>
    <w:rPr>
      <w:b/>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tblPr>
      <w:tblStyleRowBandSize w:val="1"/>
      <w:tblStyleColBandSize w:val="1"/>
      <w:tblInd w:w="0" w:type="nil"/>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5Dark-Accent5">
    <w:name w:val="Grid Table 5 Dark Accent 5"/>
    <w:basedOn w:val="TableNormal"/>
    <w:uiPriority w:val="50"/>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3">
    <w:name w:val="List Table 4 Accent 3"/>
    <w:basedOn w:val="TableNormal"/>
    <w:uiPriority w:val="49"/>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51">
    <w:name w:val="Grid Table 5 Dark - Accent 51"/>
    <w:basedOn w:val="TableNormal"/>
    <w:uiPriority w:val="50"/>
    <w:rPr>
      <w:rFonts w:ascii="Avenir Next LT Pro" w:eastAsia="Calibri" w:hAnsi="Avenir Next LT Pro"/>
      <w:sz w:val="18"/>
      <w:szCs w:val="22"/>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Avenir Next LT Pro" w:hAnsi="Avenir Next LT Pro" w:hint="default"/>
        <w:b w:val="0"/>
        <w:bCs/>
        <w:color w:val="auto"/>
        <w:sz w:val="18"/>
        <w:szCs w:val="18"/>
      </w:rPr>
      <w:tblPr/>
      <w:tcPr>
        <w:shd w:val="clear" w:color="auto" w:fill="D9E2F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2">
    <w:name w:val="Grid Table 5 Dark - Accent 52"/>
    <w:basedOn w:val="TableNormal"/>
    <w:uiPriority w:val="50"/>
    <w:rPr>
      <w:rFonts w:ascii="Avenir Next LT Pro" w:eastAsia="Calibri" w:hAnsi="Avenir Next LT Pro"/>
      <w:sz w:val="18"/>
      <w:szCs w:val="22"/>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Avenir Next LT Pro" w:hAnsi="Avenir Next LT Pro" w:hint="default"/>
        <w:b w:val="0"/>
        <w:bCs/>
        <w:color w:val="auto"/>
        <w:sz w:val="18"/>
        <w:szCs w:val="18"/>
      </w:rPr>
      <w:tblPr/>
      <w:tcPr>
        <w:shd w:val="clear" w:color="auto" w:fill="D9E2F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006939">
      <w:marLeft w:val="0"/>
      <w:marRight w:val="0"/>
      <w:marTop w:val="0"/>
      <w:marBottom w:val="0"/>
      <w:divBdr>
        <w:top w:val="none" w:sz="0" w:space="0" w:color="auto"/>
        <w:left w:val="none" w:sz="0" w:space="0" w:color="auto"/>
        <w:bottom w:val="none" w:sz="0" w:space="0" w:color="auto"/>
        <w:right w:val="none" w:sz="0" w:space="0" w:color="auto"/>
      </w:divBdr>
    </w:div>
    <w:div w:id="17804862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chart" Target="charts/chart8.xml"/><Relationship Id="rId39" Type="http://schemas.openxmlformats.org/officeDocument/2006/relationships/image" Target="media/image7.png"/><Relationship Id="rId21" Type="http://schemas.openxmlformats.org/officeDocument/2006/relationships/image" Target="media/image6.png"/><Relationship Id="rId34" Type="http://schemas.openxmlformats.org/officeDocument/2006/relationships/chart" Target="charts/chart16.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chart" Target="charts/chart11.xml"/><Relationship Id="rId11" Type="http://schemas.openxmlformats.org/officeDocument/2006/relationships/diagramData" Target="diagrams/data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1.xml"/><Relationship Id="rId45" Type="http://schemas.openxmlformats.org/officeDocument/2006/relationships/chart" Target="charts/chart26.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image" Target="media/image4.png"/><Relationship Id="rId31" Type="http://schemas.openxmlformats.org/officeDocument/2006/relationships/chart" Target="charts/chart13.xml"/><Relationship Id="rId44" Type="http://schemas.openxmlformats.org/officeDocument/2006/relationships/chart" Target="charts/chart2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diagramColors" Target="diagrams/colors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4.xml"/><Relationship Id="rId48" Type="http://schemas.openxmlformats.org/officeDocument/2006/relationships/chart" Target="charts/chart29.xml"/><Relationship Id="rId8" Type="http://schemas.openxmlformats.org/officeDocument/2006/relationships/chart" Target="charts/chart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7.xml"/><Relationship Id="rId20" Type="http://schemas.openxmlformats.org/officeDocument/2006/relationships/image" Target="media/image5.png"/><Relationship Id="rId41"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Turn-the-Curve-Report-Templat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roni\Documents\FIMR%20Broward\Data%202019\All%20Data%20FINA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No%20PN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No%20PNC%20Black%20Whit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No%20PNC%20Hispani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1st%20Trimester%20PNC%20AL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1st%20Trimester%20PNC%20Black%20Whit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1st%20Trimester%20PNC%20Hispanic.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3rd%20Trimester%20Care%20AL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3rd%20Trimester%20Care%20Black%20Whit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3rd%20Trimester%20Care%20Hispanic.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roni\Documents\FIMR%20Broward\Data%202020\Maternal%20Deaths%20Black%20Whit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roni\Documents\FIMR%20Broward\Data%202020\ALL%20BIRTHS%20OVERVIEW.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roni\Documents\FIMR%20Broward\Data%202020\Maternal%20Deaths%20Hispanic.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Healthy%20Weigh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Healthy%20Weight%20Black%20Whit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ith%20Healthy%20Weight%20Hispanic.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ho%20were%20Obese%20at%20Time%20Pregnancy%20Occurred%20ALL.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ho%20were%20Obese%20at%20Time%20Pregnancy%20Occurred%20Black%20Whit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ho%20were%20Obese%20at%20Time%20Pregnancy%20Occurred%20Hispanic.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ho%20were%20Overweight%20at%20Time%20Pregnancy%20Occurred%20ALL.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ho%20were%20Overweight%20at%20Time%20of%20Pregnancy%20Black%20Whit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roni\Documents\FIMR%20Broward\Data%202020\Births%20to%20Mothers%20who%20were%20Overweight%20at%20Time%20of%20Pregnancy%20Hispanic.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roni\Documents\FIMR%20Broward\Data%202020\ALL%20BIRTHS%20OVERVIEW.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roni\Documents\FIMR%20Broward\Data%202020\ALL%20BIRTHS%20OVERVIEW.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roni\Documents\FIMR%20Broward\Data%202020\ALL%20BIRTHS%20OVERVIEW.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roni\Documents\FIMR%20Broward\Data%202020\ALL%20BIRTHS%20OVERVIEW.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roni\Documents\FIMR%20Broward\Data%202020\ALL%20BIRTHS%20OVERVIE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mroni\Downloads\Indicator-data%20-%202020-09-22T074355.707.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mroni\Documents\FIMR%20Broward\Data%202020\Early%20and%20Adequate%20PNC%202020%20Hisp.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Broward</c:v>
          </c:tx>
          <c:spPr>
            <a:ln w="38100" cap="rnd">
              <a:solidFill>
                <a:srgbClr val="E43784"/>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('C Sections ALL'!$A$4:$A$14,'C Sections ALL'!$D$4:$D$14,'C Sections ALL'!$H$4:$H$14)</c:f>
              <c:numCache>
                <c:formatCode>General</c:formatCode>
                <c:ptCount val="33"/>
                <c:pt idx="0">
                  <c:v>2020</c:v>
                </c:pt>
                <c:pt idx="1">
                  <c:v>2019</c:v>
                </c:pt>
                <c:pt idx="2">
                  <c:v>2018</c:v>
                </c:pt>
                <c:pt idx="3">
                  <c:v>2017</c:v>
                </c:pt>
                <c:pt idx="4">
                  <c:v>2016</c:v>
                </c:pt>
                <c:pt idx="5">
                  <c:v>2015</c:v>
                </c:pt>
                <c:pt idx="6">
                  <c:v>2014</c:v>
                </c:pt>
                <c:pt idx="7">
                  <c:v>2013</c:v>
                </c:pt>
                <c:pt idx="8">
                  <c:v>2012</c:v>
                </c:pt>
                <c:pt idx="9">
                  <c:v>2011</c:v>
                </c:pt>
                <c:pt idx="10">
                  <c:v>2010</c:v>
                </c:pt>
                <c:pt idx="11">
                  <c:v>41.4</c:v>
                </c:pt>
                <c:pt idx="12">
                  <c:v>41.6</c:v>
                </c:pt>
                <c:pt idx="13">
                  <c:v>41.5</c:v>
                </c:pt>
                <c:pt idx="14">
                  <c:v>42.3</c:v>
                </c:pt>
                <c:pt idx="15">
                  <c:v>42.8</c:v>
                </c:pt>
                <c:pt idx="16">
                  <c:v>43.1</c:v>
                </c:pt>
                <c:pt idx="17">
                  <c:v>42.4</c:v>
                </c:pt>
                <c:pt idx="18">
                  <c:v>41.8</c:v>
                </c:pt>
                <c:pt idx="19">
                  <c:v>42.7</c:v>
                </c:pt>
                <c:pt idx="20">
                  <c:v>42.7</c:v>
                </c:pt>
                <c:pt idx="21">
                  <c:v>41.6</c:v>
                </c:pt>
                <c:pt idx="22">
                  <c:v>35.9</c:v>
                </c:pt>
                <c:pt idx="23">
                  <c:v>36.5</c:v>
                </c:pt>
                <c:pt idx="24">
                  <c:v>36.799999999999997</c:v>
                </c:pt>
                <c:pt idx="25">
                  <c:v>37.200000000000003</c:v>
                </c:pt>
                <c:pt idx="26">
                  <c:v>37.4</c:v>
                </c:pt>
                <c:pt idx="27">
                  <c:v>37.299999999999997</c:v>
                </c:pt>
                <c:pt idx="28">
                  <c:v>37.1</c:v>
                </c:pt>
                <c:pt idx="29">
                  <c:v>37.700000000000003</c:v>
                </c:pt>
                <c:pt idx="30">
                  <c:v>38.1</c:v>
                </c:pt>
                <c:pt idx="31">
                  <c:v>38.1</c:v>
                </c:pt>
                <c:pt idx="32">
                  <c:v>37.799999999999997</c:v>
                </c:pt>
              </c:numCache>
            </c:numRef>
          </c:cat>
          <c:val>
            <c:numRef>
              <c:f>'C Sections ALL'!$D$5:$D$14</c:f>
              <c:numCache>
                <c:formatCode>General</c:formatCode>
                <c:ptCount val="10"/>
                <c:pt idx="0">
                  <c:v>41.6</c:v>
                </c:pt>
                <c:pt idx="1">
                  <c:v>41.5</c:v>
                </c:pt>
                <c:pt idx="2">
                  <c:v>42.3</c:v>
                </c:pt>
                <c:pt idx="3">
                  <c:v>42.8</c:v>
                </c:pt>
                <c:pt idx="4">
                  <c:v>43.1</c:v>
                </c:pt>
                <c:pt idx="5">
                  <c:v>42.4</c:v>
                </c:pt>
                <c:pt idx="6">
                  <c:v>41.8</c:v>
                </c:pt>
                <c:pt idx="7">
                  <c:v>42.7</c:v>
                </c:pt>
                <c:pt idx="8">
                  <c:v>42.7</c:v>
                </c:pt>
                <c:pt idx="9">
                  <c:v>41.6</c:v>
                </c:pt>
              </c:numCache>
            </c:numRef>
          </c:val>
          <c:smooth val="0"/>
          <c:extLst>
            <c:ext xmlns:c16="http://schemas.microsoft.com/office/drawing/2014/chart" uri="{C3380CC4-5D6E-409C-BE32-E72D297353CC}">
              <c16:uniqueId val="{00000000-50CD-4DEF-A6B8-A3D1083900B1}"/>
            </c:ext>
          </c:extLst>
        </c:ser>
        <c:ser>
          <c:idx val="1"/>
          <c:order val="1"/>
          <c:tx>
            <c:v>Florida</c:v>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0">
                <a:spAutoFit/>
              </a:bodyPr>
              <a:lstStyle/>
              <a:p>
                <a:pPr algn="ct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('C Sections ALL'!$A$4:$A$14,'C Sections ALL'!$D$4:$D$14,'C Sections ALL'!$H$4:$H$14)</c:f>
              <c:numCache>
                <c:formatCode>General</c:formatCode>
                <c:ptCount val="33"/>
                <c:pt idx="0">
                  <c:v>2020</c:v>
                </c:pt>
                <c:pt idx="1">
                  <c:v>2019</c:v>
                </c:pt>
                <c:pt idx="2">
                  <c:v>2018</c:v>
                </c:pt>
                <c:pt idx="3">
                  <c:v>2017</c:v>
                </c:pt>
                <c:pt idx="4">
                  <c:v>2016</c:v>
                </c:pt>
                <c:pt idx="5">
                  <c:v>2015</c:v>
                </c:pt>
                <c:pt idx="6">
                  <c:v>2014</c:v>
                </c:pt>
                <c:pt idx="7">
                  <c:v>2013</c:v>
                </c:pt>
                <c:pt idx="8">
                  <c:v>2012</c:v>
                </c:pt>
                <c:pt idx="9">
                  <c:v>2011</c:v>
                </c:pt>
                <c:pt idx="10">
                  <c:v>2010</c:v>
                </c:pt>
                <c:pt idx="11">
                  <c:v>41.4</c:v>
                </c:pt>
                <c:pt idx="12">
                  <c:v>41.6</c:v>
                </c:pt>
                <c:pt idx="13">
                  <c:v>41.5</c:v>
                </c:pt>
                <c:pt idx="14">
                  <c:v>42.3</c:v>
                </c:pt>
                <c:pt idx="15">
                  <c:v>42.8</c:v>
                </c:pt>
                <c:pt idx="16">
                  <c:v>43.1</c:v>
                </c:pt>
                <c:pt idx="17">
                  <c:v>42.4</c:v>
                </c:pt>
                <c:pt idx="18">
                  <c:v>41.8</c:v>
                </c:pt>
                <c:pt idx="19">
                  <c:v>42.7</c:v>
                </c:pt>
                <c:pt idx="20">
                  <c:v>42.7</c:v>
                </c:pt>
                <c:pt idx="21">
                  <c:v>41.6</c:v>
                </c:pt>
                <c:pt idx="22">
                  <c:v>35.9</c:v>
                </c:pt>
                <c:pt idx="23">
                  <c:v>36.5</c:v>
                </c:pt>
                <c:pt idx="24">
                  <c:v>36.799999999999997</c:v>
                </c:pt>
                <c:pt idx="25">
                  <c:v>37.200000000000003</c:v>
                </c:pt>
                <c:pt idx="26">
                  <c:v>37.4</c:v>
                </c:pt>
                <c:pt idx="27">
                  <c:v>37.299999999999997</c:v>
                </c:pt>
                <c:pt idx="28">
                  <c:v>37.1</c:v>
                </c:pt>
                <c:pt idx="29">
                  <c:v>37.700000000000003</c:v>
                </c:pt>
                <c:pt idx="30">
                  <c:v>38.1</c:v>
                </c:pt>
                <c:pt idx="31">
                  <c:v>38.1</c:v>
                </c:pt>
                <c:pt idx="32">
                  <c:v>37.799999999999997</c:v>
                </c:pt>
              </c:numCache>
            </c:numRef>
          </c:cat>
          <c:val>
            <c:numRef>
              <c:f>'C Sections ALL'!$H$5:$H$14</c:f>
              <c:numCache>
                <c:formatCode>General</c:formatCode>
                <c:ptCount val="10"/>
                <c:pt idx="0">
                  <c:v>36.5</c:v>
                </c:pt>
                <c:pt idx="1">
                  <c:v>36.799999999999997</c:v>
                </c:pt>
                <c:pt idx="2">
                  <c:v>37.200000000000003</c:v>
                </c:pt>
                <c:pt idx="3">
                  <c:v>37.4</c:v>
                </c:pt>
                <c:pt idx="4">
                  <c:v>37.299999999999997</c:v>
                </c:pt>
                <c:pt idx="5">
                  <c:v>37.1</c:v>
                </c:pt>
                <c:pt idx="6">
                  <c:v>37.700000000000003</c:v>
                </c:pt>
                <c:pt idx="7">
                  <c:v>38.1</c:v>
                </c:pt>
                <c:pt idx="8">
                  <c:v>38.1</c:v>
                </c:pt>
                <c:pt idx="9">
                  <c:v>37.799999999999997</c:v>
                </c:pt>
              </c:numCache>
            </c:numRef>
          </c:val>
          <c:smooth val="0"/>
          <c:extLst>
            <c:ext xmlns:c16="http://schemas.microsoft.com/office/drawing/2014/chart" uri="{C3380CC4-5D6E-409C-BE32-E72D297353CC}">
              <c16:uniqueId val="{00000001-50CD-4DEF-A6B8-A3D1083900B1}"/>
            </c:ext>
          </c:extLst>
        </c:ser>
        <c:dLbls>
          <c:showLegendKey val="0"/>
          <c:showVal val="0"/>
          <c:showCatName val="0"/>
          <c:showSerName val="0"/>
          <c:showPercent val="0"/>
          <c:showBubbleSize val="0"/>
        </c:dLbls>
        <c:smooth val="0"/>
        <c:axId val="605848287"/>
        <c:axId val="691623263"/>
      </c:lineChart>
      <c:catAx>
        <c:axId val="605848287"/>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691623263"/>
        <c:crosses val="autoZero"/>
        <c:auto val="1"/>
        <c:lblAlgn val="ctr"/>
        <c:lblOffset val="100"/>
        <c:noMultiLvlLbl val="0"/>
      </c:catAx>
      <c:valAx>
        <c:axId val="691623263"/>
        <c:scaling>
          <c:orientation val="minMax"/>
        </c:scaling>
        <c:delete val="1"/>
        <c:axPos val="r"/>
        <c:numFmt formatCode="General" sourceLinked="1"/>
        <c:majorTickMark val="none"/>
        <c:minorTickMark val="none"/>
        <c:tickLblPos val="nextTo"/>
        <c:crossAx val="605848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Sheet1!$B$25</c:f>
              <c:strCache>
                <c:ptCount val="1"/>
                <c:pt idx="0">
                  <c:v>Broward</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Sheet1!$A$26:$A$35</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Sheet1!$B$26:$B$35</c:f>
              <c:numCache>
                <c:formatCode>#,##0.0</c:formatCode>
                <c:ptCount val="10"/>
                <c:pt idx="0">
                  <c:v>2.2906416970851202</c:v>
                </c:pt>
                <c:pt idx="1">
                  <c:v>2.5272061478157699</c:v>
                </c:pt>
                <c:pt idx="2">
                  <c:v>2.3098448232002</c:v>
                </c:pt>
                <c:pt idx="3">
                  <c:v>2.7917642953287798</c:v>
                </c:pt>
                <c:pt idx="4">
                  <c:v>2.6438416638053699</c:v>
                </c:pt>
                <c:pt idx="5">
                  <c:v>2.6480836236933798</c:v>
                </c:pt>
                <c:pt idx="6">
                  <c:v>2.08364339931537</c:v>
                </c:pt>
                <c:pt idx="7">
                  <c:v>2.1845651286239298</c:v>
                </c:pt>
                <c:pt idx="8">
                  <c:v>1.89798339264531</c:v>
                </c:pt>
                <c:pt idx="9">
                  <c:v>1.7565382256175801</c:v>
                </c:pt>
              </c:numCache>
            </c:numRef>
          </c:val>
          <c:smooth val="0"/>
          <c:extLst>
            <c:ext xmlns:c16="http://schemas.microsoft.com/office/drawing/2014/chart" uri="{C3380CC4-5D6E-409C-BE32-E72D297353CC}">
              <c16:uniqueId val="{00000000-F20F-40AA-9A9C-E7188FA80DD8}"/>
            </c:ext>
          </c:extLst>
        </c:ser>
        <c:ser>
          <c:idx val="1"/>
          <c:order val="1"/>
          <c:tx>
            <c:strRef>
              <c:f>Sheet1!$C$25</c:f>
              <c:strCache>
                <c:ptCount val="1"/>
                <c:pt idx="0">
                  <c:v>Florida</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Sheet1!$A$26:$A$35</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Sheet1!$C$26:$C$35</c:f>
              <c:numCache>
                <c:formatCode>#,##0.0</c:formatCode>
                <c:ptCount val="10"/>
                <c:pt idx="0">
                  <c:v>2.4327477002731999</c:v>
                </c:pt>
                <c:pt idx="1">
                  <c:v>2.3753449304074499</c:v>
                </c:pt>
                <c:pt idx="2">
                  <c:v>2.25174194195198</c:v>
                </c:pt>
                <c:pt idx="3">
                  <c:v>2.4367578211336398</c:v>
                </c:pt>
                <c:pt idx="4">
                  <c:v>1.9840635858928799</c:v>
                </c:pt>
                <c:pt idx="5">
                  <c:v>1.52848495550912</c:v>
                </c:pt>
                <c:pt idx="6">
                  <c:v>1.44299858276925</c:v>
                </c:pt>
                <c:pt idx="7">
                  <c:v>1.4165283305666101</c:v>
                </c:pt>
                <c:pt idx="8">
                  <c:v>1.4405038749956101</c:v>
                </c:pt>
                <c:pt idx="9">
                  <c:v>1.33458900902213</c:v>
                </c:pt>
              </c:numCache>
            </c:numRef>
          </c:val>
          <c:smooth val="0"/>
          <c:extLst>
            <c:ext xmlns:c16="http://schemas.microsoft.com/office/drawing/2014/chart" uri="{C3380CC4-5D6E-409C-BE32-E72D297353CC}">
              <c16:uniqueId val="{00000001-F20F-40AA-9A9C-E7188FA80DD8}"/>
            </c:ext>
          </c:extLst>
        </c:ser>
        <c:dLbls>
          <c:dLblPos val="ctr"/>
          <c:showLegendKey val="0"/>
          <c:showVal val="1"/>
          <c:showCatName val="0"/>
          <c:showSerName val="0"/>
          <c:showPercent val="0"/>
          <c:showBubbleSize val="0"/>
        </c:dLbls>
        <c:smooth val="0"/>
        <c:axId val="829143775"/>
        <c:axId val="829144191"/>
      </c:lineChart>
      <c:catAx>
        <c:axId val="82914377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829144191"/>
        <c:crosses val="autoZero"/>
        <c:auto val="1"/>
        <c:lblAlgn val="ctr"/>
        <c:lblOffset val="100"/>
        <c:noMultiLvlLbl val="0"/>
      </c:catAx>
      <c:valAx>
        <c:axId val="829144191"/>
        <c:scaling>
          <c:orientation val="minMax"/>
        </c:scaling>
        <c:delete val="1"/>
        <c:axPos val="r"/>
        <c:numFmt formatCode="#,##0.0" sourceLinked="1"/>
        <c:majorTickMark val="none"/>
        <c:minorTickMark val="none"/>
        <c:tickLblPos val="nextTo"/>
        <c:crossAx val="829143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Sheet1!$B$27</c:f>
              <c:strCache>
                <c:ptCount val="1"/>
                <c:pt idx="0">
                  <c:v>White</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Sheet1!$A$28:$A$37</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Sheet1!$B$28:$B$37</c:f>
              <c:numCache>
                <c:formatCode>#,##0.0</c:formatCode>
                <c:ptCount val="10"/>
                <c:pt idx="0">
                  <c:v>1.5823086455056701</c:v>
                </c:pt>
                <c:pt idx="1">
                  <c:v>1.8141633667925201</c:v>
                </c:pt>
                <c:pt idx="2">
                  <c:v>1.6475061102561801</c:v>
                </c:pt>
                <c:pt idx="3">
                  <c:v>1.75705961452264</c:v>
                </c:pt>
                <c:pt idx="4">
                  <c:v>1.7596339961288101</c:v>
                </c:pt>
                <c:pt idx="5">
                  <c:v>1.6877264292657099</c:v>
                </c:pt>
                <c:pt idx="6">
                  <c:v>1.3219071929984501</c:v>
                </c:pt>
                <c:pt idx="7">
                  <c:v>1.5286270150083401</c:v>
                </c:pt>
                <c:pt idx="8">
                  <c:v>1.32200188857413</c:v>
                </c:pt>
                <c:pt idx="9">
                  <c:v>1.08086060976853</c:v>
                </c:pt>
              </c:numCache>
            </c:numRef>
          </c:val>
          <c:smooth val="0"/>
          <c:extLst>
            <c:ext xmlns:c16="http://schemas.microsoft.com/office/drawing/2014/chart" uri="{C3380CC4-5D6E-409C-BE32-E72D297353CC}">
              <c16:uniqueId val="{00000000-E44E-468B-8384-24D4B951276A}"/>
            </c:ext>
          </c:extLst>
        </c:ser>
        <c:ser>
          <c:idx val="1"/>
          <c:order val="1"/>
          <c:tx>
            <c:strRef>
              <c:f>Sheet1!$C$27</c:f>
              <c:strCache>
                <c:ptCount val="1"/>
                <c:pt idx="0">
                  <c:v>Black</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Sheet1!$A$28:$A$37</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Sheet1!$C$28:$C$37</c:f>
              <c:numCache>
                <c:formatCode>#,##0.0</c:formatCode>
                <c:ptCount val="10"/>
                <c:pt idx="0">
                  <c:v>3.3242584897549801</c:v>
                </c:pt>
                <c:pt idx="1">
                  <c:v>3.7037037037037002</c:v>
                </c:pt>
                <c:pt idx="2">
                  <c:v>3.42809364548495</c:v>
                </c:pt>
                <c:pt idx="3">
                  <c:v>4.4188537761114102</c:v>
                </c:pt>
                <c:pt idx="4">
                  <c:v>3.9345592212006499</c:v>
                </c:pt>
                <c:pt idx="5">
                  <c:v>4.1182974018794898</c:v>
                </c:pt>
                <c:pt idx="6">
                  <c:v>3.1935865422526</c:v>
                </c:pt>
                <c:pt idx="7">
                  <c:v>3.0808215524139801</c:v>
                </c:pt>
                <c:pt idx="8">
                  <c:v>2.8184136357535898</c:v>
                </c:pt>
                <c:pt idx="9">
                  <c:v>2.7673138220805602</c:v>
                </c:pt>
              </c:numCache>
            </c:numRef>
          </c:val>
          <c:smooth val="0"/>
          <c:extLst>
            <c:ext xmlns:c16="http://schemas.microsoft.com/office/drawing/2014/chart" uri="{C3380CC4-5D6E-409C-BE32-E72D297353CC}">
              <c16:uniqueId val="{00000001-E44E-468B-8384-24D4B951276A}"/>
            </c:ext>
          </c:extLst>
        </c:ser>
        <c:dLbls>
          <c:dLblPos val="ctr"/>
          <c:showLegendKey val="0"/>
          <c:showVal val="1"/>
          <c:showCatName val="0"/>
          <c:showSerName val="0"/>
          <c:showPercent val="0"/>
          <c:showBubbleSize val="0"/>
        </c:dLbls>
        <c:smooth val="0"/>
        <c:axId val="1117273391"/>
        <c:axId val="1117273807"/>
      </c:lineChart>
      <c:catAx>
        <c:axId val="111727339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117273807"/>
        <c:crosses val="autoZero"/>
        <c:auto val="1"/>
        <c:lblAlgn val="ctr"/>
        <c:lblOffset val="100"/>
        <c:noMultiLvlLbl val="0"/>
      </c:catAx>
      <c:valAx>
        <c:axId val="1117273807"/>
        <c:scaling>
          <c:orientation val="minMax"/>
        </c:scaling>
        <c:delete val="1"/>
        <c:axPos val="r"/>
        <c:numFmt formatCode="#,##0.0" sourceLinked="1"/>
        <c:majorTickMark val="none"/>
        <c:minorTickMark val="none"/>
        <c:tickLblPos val="nextTo"/>
        <c:crossAx val="1117273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c:f>
              <c:strCache>
                <c:ptCount val="1"/>
                <c:pt idx="0">
                  <c:v>Hispanic</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Sheet1!$B$24:$B$33</c:f>
              <c:numCache>
                <c:formatCode>#,##0.0</c:formatCode>
                <c:ptCount val="10"/>
                <c:pt idx="0">
                  <c:v>1.4986154096758399</c:v>
                </c:pt>
                <c:pt idx="1">
                  <c:v>2.0990225925332502</c:v>
                </c:pt>
                <c:pt idx="2">
                  <c:v>1.6632669072650199</c:v>
                </c:pt>
                <c:pt idx="3">
                  <c:v>1.71269865761457</c:v>
                </c:pt>
                <c:pt idx="4">
                  <c:v>2.0320197044335</c:v>
                </c:pt>
                <c:pt idx="5">
                  <c:v>1.84561065639544</c:v>
                </c:pt>
                <c:pt idx="6">
                  <c:v>1.37988362427265</c:v>
                </c:pt>
                <c:pt idx="7">
                  <c:v>1.5619576535924999</c:v>
                </c:pt>
                <c:pt idx="8">
                  <c:v>1.33426966292135</c:v>
                </c:pt>
                <c:pt idx="9">
                  <c:v>1.11260310761558</c:v>
                </c:pt>
              </c:numCache>
            </c:numRef>
          </c:val>
          <c:smooth val="0"/>
          <c:extLst>
            <c:ext xmlns:c16="http://schemas.microsoft.com/office/drawing/2014/chart" uri="{C3380CC4-5D6E-409C-BE32-E72D297353CC}">
              <c16:uniqueId val="{00000000-2B47-42CE-92F6-FFFDF2E4FB7D}"/>
            </c:ext>
          </c:extLst>
        </c:ser>
        <c:ser>
          <c:idx val="1"/>
          <c:order val="1"/>
          <c:tx>
            <c:strRef>
              <c:f>Sheet1!$C$23</c:f>
              <c:strCache>
                <c:ptCount val="1"/>
                <c:pt idx="0">
                  <c:v>Non-Hispanic</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Sheet1!$C$24:$C$33</c:f>
              <c:numCache>
                <c:formatCode>#,##0.0</c:formatCode>
                <c:ptCount val="10"/>
                <c:pt idx="0">
                  <c:v>2.63324371342717</c:v>
                </c:pt>
                <c:pt idx="1">
                  <c:v>2.7318640955004598</c:v>
                </c:pt>
                <c:pt idx="2">
                  <c:v>2.6261859582542701</c:v>
                </c:pt>
                <c:pt idx="3">
                  <c:v>3.3002811898771598</c:v>
                </c:pt>
                <c:pt idx="4">
                  <c:v>2.9332947055841201</c:v>
                </c:pt>
                <c:pt idx="5">
                  <c:v>3.0123099203475698</c:v>
                </c:pt>
                <c:pt idx="6">
                  <c:v>2.3787545267343599</c:v>
                </c:pt>
                <c:pt idx="7">
                  <c:v>2.43156668608037</c:v>
                </c:pt>
                <c:pt idx="8">
                  <c:v>2.1215680516811002</c:v>
                </c:pt>
                <c:pt idx="9">
                  <c:v>1.98843381129684</c:v>
                </c:pt>
              </c:numCache>
            </c:numRef>
          </c:val>
          <c:smooth val="0"/>
          <c:extLst>
            <c:ext xmlns:c16="http://schemas.microsoft.com/office/drawing/2014/chart" uri="{C3380CC4-5D6E-409C-BE32-E72D297353CC}">
              <c16:uniqueId val="{00000001-2B47-42CE-92F6-FFFDF2E4FB7D}"/>
            </c:ext>
          </c:extLst>
        </c:ser>
        <c:dLbls>
          <c:dLblPos val="ctr"/>
          <c:showLegendKey val="0"/>
          <c:showVal val="1"/>
          <c:showCatName val="0"/>
          <c:showSerName val="0"/>
          <c:showPercent val="0"/>
          <c:showBubbleSize val="0"/>
        </c:dLbls>
        <c:smooth val="0"/>
        <c:axId val="1222515871"/>
        <c:axId val="1222506719"/>
      </c:lineChart>
      <c:catAx>
        <c:axId val="122251587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222506719"/>
        <c:crosses val="autoZero"/>
        <c:auto val="1"/>
        <c:lblAlgn val="ctr"/>
        <c:lblOffset val="100"/>
        <c:noMultiLvlLbl val="0"/>
      </c:catAx>
      <c:valAx>
        <c:axId val="1222506719"/>
        <c:scaling>
          <c:orientation val="minMax"/>
        </c:scaling>
        <c:delete val="1"/>
        <c:axPos val="r"/>
        <c:numFmt formatCode="#,##0.0" sourceLinked="1"/>
        <c:majorTickMark val="none"/>
        <c:minorTickMark val="none"/>
        <c:tickLblPos val="nextTo"/>
        <c:crossAx val="122251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Sheet1!$B$26</c:f>
              <c:strCache>
                <c:ptCount val="1"/>
                <c:pt idx="0">
                  <c:v>Broward</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Sheet1!$B$27:$B$36</c:f>
              <c:numCache>
                <c:formatCode>#,##0.0</c:formatCode>
                <c:ptCount val="10"/>
                <c:pt idx="0">
                  <c:v>73.459239274189301</c:v>
                </c:pt>
                <c:pt idx="1">
                  <c:v>73.232245087420694</c:v>
                </c:pt>
                <c:pt idx="2">
                  <c:v>72.7244975833121</c:v>
                </c:pt>
                <c:pt idx="3">
                  <c:v>72.919886335310807</c:v>
                </c:pt>
                <c:pt idx="4">
                  <c:v>73.963800461078094</c:v>
                </c:pt>
                <c:pt idx="5">
                  <c:v>76.162269785963204</c:v>
                </c:pt>
                <c:pt idx="6">
                  <c:v>75.814853400803699</c:v>
                </c:pt>
                <c:pt idx="7">
                  <c:v>78.746427113107401</c:v>
                </c:pt>
                <c:pt idx="8">
                  <c:v>79.163443189437302</c:v>
                </c:pt>
                <c:pt idx="9">
                  <c:v>79.484748787152199</c:v>
                </c:pt>
              </c:numCache>
            </c:numRef>
          </c:val>
          <c:smooth val="0"/>
          <c:extLst>
            <c:ext xmlns:c16="http://schemas.microsoft.com/office/drawing/2014/chart" uri="{C3380CC4-5D6E-409C-BE32-E72D297353CC}">
              <c16:uniqueId val="{00000000-2046-4E59-AAF5-DCE5B30975E0}"/>
            </c:ext>
          </c:extLst>
        </c:ser>
        <c:ser>
          <c:idx val="1"/>
          <c:order val="1"/>
          <c:tx>
            <c:strRef>
              <c:f>Sheet1!$C$26</c:f>
              <c:strCache>
                <c:ptCount val="1"/>
                <c:pt idx="0">
                  <c:v>Florida</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Sheet1!$C$27:$C$36</c:f>
              <c:numCache>
                <c:formatCode>#,##0.0</c:formatCode>
                <c:ptCount val="10"/>
                <c:pt idx="0">
                  <c:v>76.125817311135904</c:v>
                </c:pt>
                <c:pt idx="1">
                  <c:v>75.854366086139095</c:v>
                </c:pt>
                <c:pt idx="2">
                  <c:v>76.451952478820999</c:v>
                </c:pt>
                <c:pt idx="3">
                  <c:v>77.278024473065599</c:v>
                </c:pt>
                <c:pt idx="4">
                  <c:v>78.425929624156296</c:v>
                </c:pt>
                <c:pt idx="5">
                  <c:v>79.290402330988599</c:v>
                </c:pt>
                <c:pt idx="6">
                  <c:v>79.377805968226298</c:v>
                </c:pt>
                <c:pt idx="7">
                  <c:v>79.941598831976606</c:v>
                </c:pt>
                <c:pt idx="8">
                  <c:v>80.014766671521897</c:v>
                </c:pt>
                <c:pt idx="9">
                  <c:v>80.280341738035503</c:v>
                </c:pt>
              </c:numCache>
            </c:numRef>
          </c:val>
          <c:smooth val="0"/>
          <c:extLst>
            <c:ext xmlns:c16="http://schemas.microsoft.com/office/drawing/2014/chart" uri="{C3380CC4-5D6E-409C-BE32-E72D297353CC}">
              <c16:uniqueId val="{00000001-2046-4E59-AAF5-DCE5B30975E0}"/>
            </c:ext>
          </c:extLst>
        </c:ser>
        <c:dLbls>
          <c:showLegendKey val="0"/>
          <c:showVal val="0"/>
          <c:showCatName val="0"/>
          <c:showSerName val="0"/>
          <c:showPercent val="0"/>
          <c:showBubbleSize val="0"/>
        </c:dLbls>
        <c:smooth val="0"/>
        <c:axId val="1222514623"/>
        <c:axId val="1222515039"/>
      </c:lineChart>
      <c:catAx>
        <c:axId val="122251462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222515039"/>
        <c:crosses val="autoZero"/>
        <c:auto val="1"/>
        <c:lblAlgn val="ctr"/>
        <c:lblOffset val="100"/>
        <c:noMultiLvlLbl val="0"/>
      </c:catAx>
      <c:valAx>
        <c:axId val="1222515039"/>
        <c:scaling>
          <c:orientation val="minMax"/>
        </c:scaling>
        <c:delete val="1"/>
        <c:axPos val="r"/>
        <c:numFmt formatCode="#,##0.0" sourceLinked="1"/>
        <c:majorTickMark val="none"/>
        <c:minorTickMark val="none"/>
        <c:tickLblPos val="nextTo"/>
        <c:crossAx val="1222514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Sheet1!$B$27</c:f>
              <c:strCache>
                <c:ptCount val="1"/>
                <c:pt idx="0">
                  <c:v>White</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Sheet1!$A$28:$A$37</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Sheet1!$B$28:$B$37</c:f>
              <c:numCache>
                <c:formatCode>#,##0.0</c:formatCode>
                <c:ptCount val="10"/>
                <c:pt idx="0">
                  <c:v>76.274902297207106</c:v>
                </c:pt>
                <c:pt idx="1">
                  <c:v>76.765816373515094</c:v>
                </c:pt>
                <c:pt idx="2">
                  <c:v>76.645243052412397</c:v>
                </c:pt>
                <c:pt idx="3">
                  <c:v>77.220977140295801</c:v>
                </c:pt>
                <c:pt idx="4">
                  <c:v>78.312510997712494</c:v>
                </c:pt>
                <c:pt idx="5">
                  <c:v>80.056552089776403</c:v>
                </c:pt>
                <c:pt idx="6">
                  <c:v>80.071109490382</c:v>
                </c:pt>
                <c:pt idx="7">
                  <c:v>83.361126551788004</c:v>
                </c:pt>
                <c:pt idx="8">
                  <c:v>83.843248347497607</c:v>
                </c:pt>
                <c:pt idx="9">
                  <c:v>83.236463750382399</c:v>
                </c:pt>
              </c:numCache>
            </c:numRef>
          </c:val>
          <c:smooth val="0"/>
          <c:extLst>
            <c:ext xmlns:c16="http://schemas.microsoft.com/office/drawing/2014/chart" uri="{C3380CC4-5D6E-409C-BE32-E72D297353CC}">
              <c16:uniqueId val="{00000000-ECCE-4D39-9EDD-B44EAE5E4A00}"/>
            </c:ext>
          </c:extLst>
        </c:ser>
        <c:ser>
          <c:idx val="1"/>
          <c:order val="1"/>
          <c:tx>
            <c:strRef>
              <c:f>Sheet1!$C$27</c:f>
              <c:strCache>
                <c:ptCount val="1"/>
                <c:pt idx="0">
                  <c:v>Black</c:v>
                </c:pt>
              </c:strCache>
            </c:strRef>
          </c:tx>
          <c:spPr>
            <a:ln w="38100" cap="rnd">
              <a:solidFill>
                <a:srgbClr val="3B4881"/>
              </a:solidFill>
              <a:round/>
            </a:ln>
            <a:effectLst/>
          </c:spPr>
          <c:marker>
            <c:symbol val="none"/>
          </c:marker>
          <c:dLbls>
            <c:spPr>
              <a:solidFill>
                <a:schemeClr val="lt1"/>
              </a:solidFill>
              <a:ln>
                <a:solidFill>
                  <a:srgbClr val="BFBFBF"/>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Sheet1!$A$28:$A$37</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Sheet1!$C$28:$C$37</c:f>
              <c:numCache>
                <c:formatCode>#,##0.0</c:formatCode>
                <c:ptCount val="10"/>
                <c:pt idx="0">
                  <c:v>68.175956440750795</c:v>
                </c:pt>
                <c:pt idx="1">
                  <c:v>66.880341880341902</c:v>
                </c:pt>
                <c:pt idx="2">
                  <c:v>66.011705685618693</c:v>
                </c:pt>
                <c:pt idx="3">
                  <c:v>65.599892876272094</c:v>
                </c:pt>
                <c:pt idx="4">
                  <c:v>67.428339643050293</c:v>
                </c:pt>
                <c:pt idx="5">
                  <c:v>69.928137092316206</c:v>
                </c:pt>
                <c:pt idx="6">
                  <c:v>69.798922328821106</c:v>
                </c:pt>
                <c:pt idx="7">
                  <c:v>71.912510002667403</c:v>
                </c:pt>
                <c:pt idx="8">
                  <c:v>71.936652798282097</c:v>
                </c:pt>
                <c:pt idx="9">
                  <c:v>73.761228629382799</c:v>
                </c:pt>
              </c:numCache>
            </c:numRef>
          </c:val>
          <c:smooth val="0"/>
          <c:extLst>
            <c:ext xmlns:c16="http://schemas.microsoft.com/office/drawing/2014/chart" uri="{C3380CC4-5D6E-409C-BE32-E72D297353CC}">
              <c16:uniqueId val="{00000001-ECCE-4D39-9EDD-B44EAE5E4A00}"/>
            </c:ext>
          </c:extLst>
        </c:ser>
        <c:dLbls>
          <c:dLblPos val="ctr"/>
          <c:showLegendKey val="0"/>
          <c:showVal val="1"/>
          <c:showCatName val="0"/>
          <c:showSerName val="0"/>
          <c:showPercent val="0"/>
          <c:showBubbleSize val="0"/>
        </c:dLbls>
        <c:smooth val="0"/>
        <c:axId val="1236321615"/>
        <c:axId val="1236321199"/>
      </c:lineChart>
      <c:catAx>
        <c:axId val="123632161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236321199"/>
        <c:crosses val="autoZero"/>
        <c:auto val="1"/>
        <c:lblAlgn val="ctr"/>
        <c:lblOffset val="100"/>
        <c:noMultiLvlLbl val="0"/>
      </c:catAx>
      <c:valAx>
        <c:axId val="1236321199"/>
        <c:scaling>
          <c:orientation val="minMax"/>
        </c:scaling>
        <c:delete val="1"/>
        <c:axPos val="r"/>
        <c:numFmt formatCode="#,##0.0" sourceLinked="1"/>
        <c:majorTickMark val="none"/>
        <c:minorTickMark val="none"/>
        <c:tickLblPos val="nextTo"/>
        <c:crossAx val="1236321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Sheet1!$B$25</c:f>
              <c:strCache>
                <c:ptCount val="1"/>
                <c:pt idx="0">
                  <c:v>Hispanic</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Sheet1!$A$26:$A$35</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Sheet1!$B$26:$B$35</c:f>
              <c:numCache>
                <c:formatCode>#,##0.0</c:formatCode>
                <c:ptCount val="10"/>
                <c:pt idx="0">
                  <c:v>73.676494543085198</c:v>
                </c:pt>
                <c:pt idx="1">
                  <c:v>74.298990546386804</c:v>
                </c:pt>
                <c:pt idx="2">
                  <c:v>72.995449552800906</c:v>
                </c:pt>
                <c:pt idx="3">
                  <c:v>74.587255053232496</c:v>
                </c:pt>
                <c:pt idx="4">
                  <c:v>75.200123152709395</c:v>
                </c:pt>
                <c:pt idx="5">
                  <c:v>77.868720911571202</c:v>
                </c:pt>
                <c:pt idx="6">
                  <c:v>78.071487946799706</c:v>
                </c:pt>
                <c:pt idx="7">
                  <c:v>81.221797986810103</c:v>
                </c:pt>
                <c:pt idx="8">
                  <c:v>80.5828651685393</c:v>
                </c:pt>
                <c:pt idx="9">
                  <c:v>79.877230001918306</c:v>
                </c:pt>
              </c:numCache>
            </c:numRef>
          </c:val>
          <c:smooth val="0"/>
          <c:extLst>
            <c:ext xmlns:c16="http://schemas.microsoft.com/office/drawing/2014/chart" uri="{C3380CC4-5D6E-409C-BE32-E72D297353CC}">
              <c16:uniqueId val="{00000000-1B94-4820-AE79-B87A6222DFA2}"/>
            </c:ext>
          </c:extLst>
        </c:ser>
        <c:ser>
          <c:idx val="1"/>
          <c:order val="1"/>
          <c:tx>
            <c:strRef>
              <c:f>Sheet1!$C$25</c:f>
              <c:strCache>
                <c:ptCount val="1"/>
                <c:pt idx="0">
                  <c:v>Non-Hispanic</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Sheet1!$A$26:$A$35</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Sheet1!$C$26:$C$35</c:f>
              <c:numCache>
                <c:formatCode>#,##0.0</c:formatCode>
                <c:ptCount val="10"/>
                <c:pt idx="0">
                  <c:v>73.367072592124003</c:v>
                </c:pt>
                <c:pt idx="1">
                  <c:v>72.673706764615901</c:v>
                </c:pt>
                <c:pt idx="2">
                  <c:v>72.516129032258107</c:v>
                </c:pt>
                <c:pt idx="3">
                  <c:v>72.110404025455097</c:v>
                </c:pt>
                <c:pt idx="4">
                  <c:v>73.317882233649598</c:v>
                </c:pt>
                <c:pt idx="5">
                  <c:v>75.387400434467807</c:v>
                </c:pt>
                <c:pt idx="6">
                  <c:v>74.842008094866102</c:v>
                </c:pt>
                <c:pt idx="7">
                  <c:v>77.671811298776902</c:v>
                </c:pt>
                <c:pt idx="8">
                  <c:v>78.556746439582994</c:v>
                </c:pt>
                <c:pt idx="9">
                  <c:v>79.323457181335698</c:v>
                </c:pt>
              </c:numCache>
            </c:numRef>
          </c:val>
          <c:smooth val="0"/>
          <c:extLst>
            <c:ext xmlns:c16="http://schemas.microsoft.com/office/drawing/2014/chart" uri="{C3380CC4-5D6E-409C-BE32-E72D297353CC}">
              <c16:uniqueId val="{00000001-1B94-4820-AE79-B87A6222DFA2}"/>
            </c:ext>
          </c:extLst>
        </c:ser>
        <c:dLbls>
          <c:dLblPos val="ctr"/>
          <c:showLegendKey val="0"/>
          <c:showVal val="1"/>
          <c:showCatName val="0"/>
          <c:showSerName val="0"/>
          <c:showPercent val="0"/>
          <c:showBubbleSize val="0"/>
        </c:dLbls>
        <c:smooth val="0"/>
        <c:axId val="1217569503"/>
        <c:axId val="1217567007"/>
      </c:lineChart>
      <c:catAx>
        <c:axId val="121756950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7567007"/>
        <c:crosses val="autoZero"/>
        <c:auto val="1"/>
        <c:lblAlgn val="ctr"/>
        <c:lblOffset val="100"/>
        <c:noMultiLvlLbl val="0"/>
      </c:catAx>
      <c:valAx>
        <c:axId val="1217567007"/>
        <c:scaling>
          <c:orientation val="minMax"/>
        </c:scaling>
        <c:delete val="1"/>
        <c:axPos val="r"/>
        <c:numFmt formatCode="#,##0.0" sourceLinked="1"/>
        <c:majorTickMark val="none"/>
        <c:minorTickMark val="none"/>
        <c:tickLblPos val="nextTo"/>
        <c:crossAx val="1217569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Sheet1!$B$26</c:f>
              <c:strCache>
                <c:ptCount val="1"/>
                <c:pt idx="0">
                  <c:v>Broward</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Sheet1!$B$27:$B$36</c:f>
              <c:numCache>
                <c:formatCode>#,##0.0</c:formatCode>
                <c:ptCount val="10"/>
                <c:pt idx="0">
                  <c:v>5.7133788287573397</c:v>
                </c:pt>
                <c:pt idx="1">
                  <c:v>6.7151477641961899</c:v>
                </c:pt>
                <c:pt idx="2">
                  <c:v>6.4105825489697299</c:v>
                </c:pt>
                <c:pt idx="3">
                  <c:v>6.3213520115658799</c:v>
                </c:pt>
                <c:pt idx="4">
                  <c:v>5.5868936086721899</c:v>
                </c:pt>
                <c:pt idx="5">
                  <c:v>4.7735191637630701</c:v>
                </c:pt>
                <c:pt idx="6">
                  <c:v>4.9164062112417497</c:v>
                </c:pt>
                <c:pt idx="7">
                  <c:v>3.76173948550429</c:v>
                </c:pt>
                <c:pt idx="8">
                  <c:v>3.5896642426117902</c:v>
                </c:pt>
                <c:pt idx="9">
                  <c:v>3.2286845480399302</c:v>
                </c:pt>
              </c:numCache>
            </c:numRef>
          </c:val>
          <c:smooth val="0"/>
          <c:extLst>
            <c:ext xmlns:c16="http://schemas.microsoft.com/office/drawing/2014/chart" uri="{C3380CC4-5D6E-409C-BE32-E72D297353CC}">
              <c16:uniqueId val="{00000000-0841-4555-805C-39DA8FD6FEAE}"/>
            </c:ext>
          </c:extLst>
        </c:ser>
        <c:ser>
          <c:idx val="1"/>
          <c:order val="1"/>
          <c:tx>
            <c:strRef>
              <c:f>Sheet1!$C$26</c:f>
              <c:strCache>
                <c:ptCount val="1"/>
                <c:pt idx="0">
                  <c:v>Florida</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Sheet1!$C$27:$C$36</c:f>
              <c:numCache>
                <c:formatCode>#,##0.0</c:formatCode>
                <c:ptCount val="10"/>
                <c:pt idx="0">
                  <c:v>4.7135445978164103</c:v>
                </c:pt>
                <c:pt idx="1">
                  <c:v>5.1165940586053198</c:v>
                </c:pt>
                <c:pt idx="2">
                  <c:v>4.8543786655972703</c:v>
                </c:pt>
                <c:pt idx="3">
                  <c:v>4.4872310072535102</c:v>
                </c:pt>
                <c:pt idx="4">
                  <c:v>4.0699764348763798</c:v>
                </c:pt>
                <c:pt idx="5">
                  <c:v>3.9296190560281001</c:v>
                </c:pt>
                <c:pt idx="6">
                  <c:v>3.8151257172872399</c:v>
                </c:pt>
                <c:pt idx="7">
                  <c:v>3.4420688413768299</c:v>
                </c:pt>
                <c:pt idx="8">
                  <c:v>3.3526371567627802</c:v>
                </c:pt>
                <c:pt idx="9">
                  <c:v>3.11039886781065</c:v>
                </c:pt>
              </c:numCache>
            </c:numRef>
          </c:val>
          <c:smooth val="0"/>
          <c:extLst>
            <c:ext xmlns:c16="http://schemas.microsoft.com/office/drawing/2014/chart" uri="{C3380CC4-5D6E-409C-BE32-E72D297353CC}">
              <c16:uniqueId val="{00000001-0841-4555-805C-39DA8FD6FEAE}"/>
            </c:ext>
          </c:extLst>
        </c:ser>
        <c:dLbls>
          <c:dLblPos val="ctr"/>
          <c:showLegendKey val="0"/>
          <c:showVal val="1"/>
          <c:showCatName val="0"/>
          <c:showSerName val="0"/>
          <c:showPercent val="0"/>
          <c:showBubbleSize val="0"/>
        </c:dLbls>
        <c:smooth val="0"/>
        <c:axId val="1401315295"/>
        <c:axId val="1401306975"/>
      </c:lineChart>
      <c:catAx>
        <c:axId val="140131529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401306975"/>
        <c:crosses val="autoZero"/>
        <c:auto val="1"/>
        <c:lblAlgn val="ctr"/>
        <c:lblOffset val="100"/>
        <c:noMultiLvlLbl val="0"/>
      </c:catAx>
      <c:valAx>
        <c:axId val="1401306975"/>
        <c:scaling>
          <c:orientation val="minMax"/>
        </c:scaling>
        <c:delete val="1"/>
        <c:axPos val="r"/>
        <c:numFmt formatCode="#,##0.0" sourceLinked="1"/>
        <c:majorTickMark val="none"/>
        <c:minorTickMark val="none"/>
        <c:tickLblPos val="nextTo"/>
        <c:crossAx val="1401315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Sheet1!$B$26</c:f>
              <c:strCache>
                <c:ptCount val="1"/>
                <c:pt idx="0">
                  <c:v>White</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Sheet1!$B$27:$B$36</c:f>
              <c:numCache>
                <c:formatCode>#,##0.0</c:formatCode>
                <c:ptCount val="10"/>
                <c:pt idx="0">
                  <c:v>5.9956152892955901</c:v>
                </c:pt>
                <c:pt idx="1">
                  <c:v>6.8054148632470799</c:v>
                </c:pt>
                <c:pt idx="2">
                  <c:v>6.5085543586494099</c:v>
                </c:pt>
                <c:pt idx="3">
                  <c:v>5.8090542357687101</c:v>
                </c:pt>
                <c:pt idx="4">
                  <c:v>5.2173147985219099</c:v>
                </c:pt>
                <c:pt idx="5">
                  <c:v>4.5241671821154004</c:v>
                </c:pt>
                <c:pt idx="6">
                  <c:v>4.56741726684292</c:v>
                </c:pt>
                <c:pt idx="7">
                  <c:v>3.3259218084120801</c:v>
                </c:pt>
                <c:pt idx="8">
                  <c:v>2.9556185080264399</c:v>
                </c:pt>
                <c:pt idx="9">
                  <c:v>3.0590394616090499</c:v>
                </c:pt>
              </c:numCache>
            </c:numRef>
          </c:val>
          <c:smooth val="0"/>
          <c:extLst>
            <c:ext xmlns:c16="http://schemas.microsoft.com/office/drawing/2014/chart" uri="{C3380CC4-5D6E-409C-BE32-E72D297353CC}">
              <c16:uniqueId val="{00000000-7CB6-4D8A-AA9D-E83F4CC15F80}"/>
            </c:ext>
          </c:extLst>
        </c:ser>
        <c:ser>
          <c:idx val="1"/>
          <c:order val="1"/>
          <c:tx>
            <c:strRef>
              <c:f>Sheet1!$C$26</c:f>
              <c:strCache>
                <c:ptCount val="1"/>
                <c:pt idx="0">
                  <c:v>Black</c:v>
                </c:pt>
              </c:strCache>
            </c:strRef>
          </c:tx>
          <c:spPr>
            <a:ln w="28575"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Sheet1!$C$27:$C$36</c:f>
              <c:numCache>
                <c:formatCode>#,##0.0</c:formatCode>
                <c:ptCount val="10"/>
                <c:pt idx="0">
                  <c:v>5.5881931508812199</c:v>
                </c:pt>
                <c:pt idx="1">
                  <c:v>6.9800569800569798</c:v>
                </c:pt>
                <c:pt idx="2">
                  <c:v>6.5078037904124901</c:v>
                </c:pt>
                <c:pt idx="3">
                  <c:v>7.5120514193893904</c:v>
                </c:pt>
                <c:pt idx="4">
                  <c:v>6.1925365062195796</c:v>
                </c:pt>
                <c:pt idx="5">
                  <c:v>5.1686014372581504</c:v>
                </c:pt>
                <c:pt idx="6">
                  <c:v>5.2437902483900602</c:v>
                </c:pt>
                <c:pt idx="7">
                  <c:v>4.4811949853294202</c:v>
                </c:pt>
                <c:pt idx="8">
                  <c:v>4.5363038518319696</c:v>
                </c:pt>
                <c:pt idx="9">
                  <c:v>3.5207186322805</c:v>
                </c:pt>
              </c:numCache>
            </c:numRef>
          </c:val>
          <c:smooth val="0"/>
          <c:extLst>
            <c:ext xmlns:c16="http://schemas.microsoft.com/office/drawing/2014/chart" uri="{C3380CC4-5D6E-409C-BE32-E72D297353CC}">
              <c16:uniqueId val="{00000001-7CB6-4D8A-AA9D-E83F4CC15F80}"/>
            </c:ext>
          </c:extLst>
        </c:ser>
        <c:dLbls>
          <c:dLblPos val="ctr"/>
          <c:showLegendKey val="0"/>
          <c:showVal val="1"/>
          <c:showCatName val="0"/>
          <c:showSerName val="0"/>
          <c:showPercent val="0"/>
          <c:showBubbleSize val="0"/>
        </c:dLbls>
        <c:smooth val="0"/>
        <c:axId val="690571071"/>
        <c:axId val="690573567"/>
      </c:lineChart>
      <c:catAx>
        <c:axId val="69057107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690573567"/>
        <c:crosses val="autoZero"/>
        <c:auto val="1"/>
        <c:lblAlgn val="ctr"/>
        <c:lblOffset val="100"/>
        <c:noMultiLvlLbl val="0"/>
      </c:catAx>
      <c:valAx>
        <c:axId val="690573567"/>
        <c:scaling>
          <c:orientation val="minMax"/>
        </c:scaling>
        <c:delete val="1"/>
        <c:axPos val="r"/>
        <c:numFmt formatCode="#,##0.0" sourceLinked="1"/>
        <c:majorTickMark val="none"/>
        <c:minorTickMark val="none"/>
        <c:tickLblPos val="nextTo"/>
        <c:crossAx val="690571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Sheet1!$B$24</c:f>
              <c:strCache>
                <c:ptCount val="1"/>
                <c:pt idx="0">
                  <c:v>Hispanic</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Sheet1!$A$25:$A$34</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Sheet1!$B$25:$B$34</c:f>
              <c:numCache>
                <c:formatCode>#,##0.0</c:formatCode>
                <c:ptCount val="10"/>
                <c:pt idx="0">
                  <c:v>4.8053428897214499</c:v>
                </c:pt>
                <c:pt idx="1">
                  <c:v>5.5439833360038504</c:v>
                </c:pt>
                <c:pt idx="2">
                  <c:v>6.1666405146712702</c:v>
                </c:pt>
                <c:pt idx="3">
                  <c:v>5.6009875019287101</c:v>
                </c:pt>
                <c:pt idx="4">
                  <c:v>5.06465517241379</c:v>
                </c:pt>
                <c:pt idx="5">
                  <c:v>4.0282458674370103</c:v>
                </c:pt>
                <c:pt idx="6">
                  <c:v>4.0731504571903603</c:v>
                </c:pt>
                <c:pt idx="7">
                  <c:v>3.4015966678236702</c:v>
                </c:pt>
                <c:pt idx="8">
                  <c:v>3.4234550561797801</c:v>
                </c:pt>
                <c:pt idx="9">
                  <c:v>3.2802608862459199</c:v>
                </c:pt>
              </c:numCache>
            </c:numRef>
          </c:val>
          <c:smooth val="0"/>
          <c:extLst>
            <c:ext xmlns:c16="http://schemas.microsoft.com/office/drawing/2014/chart" uri="{C3380CC4-5D6E-409C-BE32-E72D297353CC}">
              <c16:uniqueId val="{00000000-F46B-4006-849C-E28052873CD2}"/>
            </c:ext>
          </c:extLst>
        </c:ser>
        <c:ser>
          <c:idx val="1"/>
          <c:order val="1"/>
          <c:tx>
            <c:strRef>
              <c:f>Sheet1!$C$24</c:f>
              <c:strCache>
                <c:ptCount val="1"/>
                <c:pt idx="0">
                  <c:v>Non-Hispanic</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Sheet1!$A$25:$A$34</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Sheet1!$C$25:$C$34</c:f>
              <c:numCache>
                <c:formatCode>#,##0.0</c:formatCode>
                <c:ptCount val="10"/>
                <c:pt idx="0">
                  <c:v>6.1126047762138196</c:v>
                </c:pt>
                <c:pt idx="1">
                  <c:v>7.2849709213345601</c:v>
                </c:pt>
                <c:pt idx="2">
                  <c:v>6.5047438330170797</c:v>
                </c:pt>
                <c:pt idx="3">
                  <c:v>6.6745597158502301</c:v>
                </c:pt>
                <c:pt idx="4">
                  <c:v>5.8448613022379998</c:v>
                </c:pt>
                <c:pt idx="5">
                  <c:v>5.1267197682838503</c:v>
                </c:pt>
                <c:pt idx="6">
                  <c:v>5.2687637577220796</c:v>
                </c:pt>
                <c:pt idx="7">
                  <c:v>3.93127548048923</c:v>
                </c:pt>
                <c:pt idx="8">
                  <c:v>3.67787402730877</c:v>
                </c:pt>
                <c:pt idx="9">
                  <c:v>3.2084290580685999</c:v>
                </c:pt>
              </c:numCache>
            </c:numRef>
          </c:val>
          <c:smooth val="0"/>
          <c:extLst>
            <c:ext xmlns:c16="http://schemas.microsoft.com/office/drawing/2014/chart" uri="{C3380CC4-5D6E-409C-BE32-E72D297353CC}">
              <c16:uniqueId val="{00000001-F46B-4006-849C-E28052873CD2}"/>
            </c:ext>
          </c:extLst>
        </c:ser>
        <c:dLbls>
          <c:dLblPos val="ctr"/>
          <c:showLegendKey val="0"/>
          <c:showVal val="1"/>
          <c:showCatName val="0"/>
          <c:showSerName val="0"/>
          <c:showPercent val="0"/>
          <c:showBubbleSize val="0"/>
        </c:dLbls>
        <c:smooth val="0"/>
        <c:axId val="1401304895"/>
        <c:axId val="1401314879"/>
      </c:lineChart>
      <c:catAx>
        <c:axId val="140130489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401314879"/>
        <c:crosses val="autoZero"/>
        <c:auto val="1"/>
        <c:lblAlgn val="ctr"/>
        <c:lblOffset val="100"/>
        <c:noMultiLvlLbl val="0"/>
      </c:catAx>
      <c:valAx>
        <c:axId val="1401314879"/>
        <c:scaling>
          <c:orientation val="minMax"/>
        </c:scaling>
        <c:delete val="1"/>
        <c:axPos val="r"/>
        <c:numFmt formatCode="#,##0.0" sourceLinked="1"/>
        <c:majorTickMark val="none"/>
        <c:minorTickMark val="none"/>
        <c:tickLblPos val="nextTo"/>
        <c:crossAx val="140130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166666666666666E-2"/>
          <c:y val="0"/>
          <c:w val="0.93888888888888888"/>
          <c:h val="0.72195100612423446"/>
        </c:manualLayout>
      </c:layout>
      <c:barChart>
        <c:barDir val="col"/>
        <c:grouping val="clustered"/>
        <c:varyColors val="0"/>
        <c:ser>
          <c:idx val="0"/>
          <c:order val="0"/>
          <c:tx>
            <c:strRef>
              <c:f>Sheet1!$B$26</c:f>
              <c:strCache>
                <c:ptCount val="1"/>
                <c:pt idx="0">
                  <c:v>White</c:v>
                </c:pt>
              </c:strCache>
            </c:strRef>
          </c:tx>
          <c:spPr>
            <a:solidFill>
              <a:srgbClr val="D73875"/>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Sheet1!$B$27:$B$36</c:f>
              <c:numCache>
                <c:formatCode>#,##0</c:formatCode>
                <c:ptCount val="10"/>
                <c:pt idx="0">
                  <c:v>1</c:v>
                </c:pt>
                <c:pt idx="1">
                  <c:v>2</c:v>
                </c:pt>
                <c:pt idx="2">
                  <c:v>2</c:v>
                </c:pt>
                <c:pt idx="3">
                  <c:v>2</c:v>
                </c:pt>
                <c:pt idx="4">
                  <c:v>2</c:v>
                </c:pt>
                <c:pt idx="5">
                  <c:v>3</c:v>
                </c:pt>
                <c:pt idx="6">
                  <c:v>1</c:v>
                </c:pt>
                <c:pt idx="7">
                  <c:v>3</c:v>
                </c:pt>
                <c:pt idx="8">
                  <c:v>1</c:v>
                </c:pt>
                <c:pt idx="9">
                  <c:v>2</c:v>
                </c:pt>
              </c:numCache>
            </c:numRef>
          </c:val>
          <c:extLst>
            <c:ext xmlns:c16="http://schemas.microsoft.com/office/drawing/2014/chart" uri="{C3380CC4-5D6E-409C-BE32-E72D297353CC}">
              <c16:uniqueId val="{00000000-AB34-4D6F-8EF9-0A25D8EF1966}"/>
            </c:ext>
          </c:extLst>
        </c:ser>
        <c:ser>
          <c:idx val="1"/>
          <c:order val="1"/>
          <c:tx>
            <c:strRef>
              <c:f>Sheet1!$C$26</c:f>
              <c:strCache>
                <c:ptCount val="1"/>
                <c:pt idx="0">
                  <c:v>Black</c:v>
                </c:pt>
              </c:strCache>
            </c:strRef>
          </c:tx>
          <c:spPr>
            <a:solidFill>
              <a:srgbClr val="3B488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Sheet1!$C$27:$C$36</c:f>
              <c:numCache>
                <c:formatCode>#,##0</c:formatCode>
                <c:ptCount val="10"/>
                <c:pt idx="0">
                  <c:v>3</c:v>
                </c:pt>
                <c:pt idx="1">
                  <c:v>4</c:v>
                </c:pt>
                <c:pt idx="2">
                  <c:v>1</c:v>
                </c:pt>
                <c:pt idx="3">
                  <c:v>4</c:v>
                </c:pt>
                <c:pt idx="4">
                  <c:v>2</c:v>
                </c:pt>
                <c:pt idx="5">
                  <c:v>2</c:v>
                </c:pt>
                <c:pt idx="6">
                  <c:v>3</c:v>
                </c:pt>
                <c:pt idx="7">
                  <c:v>5</c:v>
                </c:pt>
                <c:pt idx="8">
                  <c:v>3</c:v>
                </c:pt>
                <c:pt idx="9">
                  <c:v>5</c:v>
                </c:pt>
              </c:numCache>
            </c:numRef>
          </c:val>
          <c:extLst>
            <c:ext xmlns:c16="http://schemas.microsoft.com/office/drawing/2014/chart" uri="{C3380CC4-5D6E-409C-BE32-E72D297353CC}">
              <c16:uniqueId val="{00000001-AB34-4D6F-8EF9-0A25D8EF1966}"/>
            </c:ext>
          </c:extLst>
        </c:ser>
        <c:dLbls>
          <c:dLblPos val="ctr"/>
          <c:showLegendKey val="0"/>
          <c:showVal val="1"/>
          <c:showCatName val="0"/>
          <c:showSerName val="0"/>
          <c:showPercent val="0"/>
          <c:showBubbleSize val="0"/>
        </c:dLbls>
        <c:gapWidth val="150"/>
        <c:axId val="1117895967"/>
        <c:axId val="1117898463"/>
      </c:barChart>
      <c:catAx>
        <c:axId val="1117895967"/>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117898463"/>
        <c:crosses val="autoZero"/>
        <c:auto val="1"/>
        <c:lblAlgn val="ctr"/>
        <c:lblOffset val="100"/>
        <c:noMultiLvlLbl val="0"/>
      </c:catAx>
      <c:valAx>
        <c:axId val="1117898463"/>
        <c:scaling>
          <c:orientation val="minMax"/>
        </c:scaling>
        <c:delete val="1"/>
        <c:axPos val="r"/>
        <c:numFmt formatCode="#,##0" sourceLinked="1"/>
        <c:majorTickMark val="none"/>
        <c:minorTickMark val="none"/>
        <c:tickLblPos val="nextTo"/>
        <c:crossAx val="111789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Broward White</c:v>
          </c:tx>
          <c:spPr>
            <a:ln w="28575"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 Section by BW'!$A$5:$A$15</c:f>
              <c:strCache>
                <c:ptCount val="11"/>
                <c:pt idx="0">
                  <c:v>2020</c:v>
                </c:pt>
                <c:pt idx="1">
                  <c:v>2019</c:v>
                </c:pt>
                <c:pt idx="2">
                  <c:v>2018</c:v>
                </c:pt>
                <c:pt idx="3">
                  <c:v>2017</c:v>
                </c:pt>
                <c:pt idx="4">
                  <c:v>2016</c:v>
                </c:pt>
                <c:pt idx="5">
                  <c:v>2015</c:v>
                </c:pt>
                <c:pt idx="6">
                  <c:v>2014</c:v>
                </c:pt>
                <c:pt idx="7">
                  <c:v>2013</c:v>
                </c:pt>
                <c:pt idx="8">
                  <c:v>2012</c:v>
                </c:pt>
                <c:pt idx="9">
                  <c:v>2011</c:v>
                </c:pt>
                <c:pt idx="10">
                  <c:v>2010</c:v>
                </c:pt>
              </c:strCache>
            </c:strRef>
          </c:cat>
          <c:val>
            <c:numRef>
              <c:f>'C Section by BW'!$D$5:$D$15</c:f>
              <c:numCache>
                <c:formatCode>#,##0.0</c:formatCode>
                <c:ptCount val="11"/>
                <c:pt idx="0">
                  <c:v>40.651660918497001</c:v>
                </c:pt>
                <c:pt idx="1">
                  <c:v>41.022895733816497</c:v>
                </c:pt>
                <c:pt idx="2">
                  <c:v>40.520995973375001</c:v>
                </c:pt>
                <c:pt idx="3">
                  <c:v>41.767002928734101</c:v>
                </c:pt>
                <c:pt idx="4">
                  <c:v>42.470918572001601</c:v>
                </c:pt>
                <c:pt idx="5">
                  <c:v>43.263098409622998</c:v>
                </c:pt>
                <c:pt idx="6">
                  <c:v>42.136101113250199</c:v>
                </c:pt>
                <c:pt idx="7">
                  <c:v>41.951923893655</c:v>
                </c:pt>
                <c:pt idx="8">
                  <c:v>43.828077225473898</c:v>
                </c:pt>
                <c:pt idx="9">
                  <c:v>43.301476976542098</c:v>
                </c:pt>
                <c:pt idx="10">
                  <c:v>43.007637608638397</c:v>
                </c:pt>
              </c:numCache>
            </c:numRef>
          </c:val>
          <c:smooth val="0"/>
          <c:extLst>
            <c:ext xmlns:c16="http://schemas.microsoft.com/office/drawing/2014/chart" uri="{C3380CC4-5D6E-409C-BE32-E72D297353CC}">
              <c16:uniqueId val="{00000000-2BD4-4CC8-B3D3-3F670FC8C370}"/>
            </c:ext>
          </c:extLst>
        </c:ser>
        <c:ser>
          <c:idx val="1"/>
          <c:order val="1"/>
          <c:tx>
            <c:v>Broward Black</c:v>
          </c:tx>
          <c:spPr>
            <a:ln w="28575"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 Section by BW'!$A$5:$A$15</c:f>
              <c:strCache>
                <c:ptCount val="11"/>
                <c:pt idx="0">
                  <c:v>2020</c:v>
                </c:pt>
                <c:pt idx="1">
                  <c:v>2019</c:v>
                </c:pt>
                <c:pt idx="2">
                  <c:v>2018</c:v>
                </c:pt>
                <c:pt idx="3">
                  <c:v>2017</c:v>
                </c:pt>
                <c:pt idx="4">
                  <c:v>2016</c:v>
                </c:pt>
                <c:pt idx="5">
                  <c:v>2015</c:v>
                </c:pt>
                <c:pt idx="6">
                  <c:v>2014</c:v>
                </c:pt>
                <c:pt idx="7">
                  <c:v>2013</c:v>
                </c:pt>
                <c:pt idx="8">
                  <c:v>2012</c:v>
                </c:pt>
                <c:pt idx="9">
                  <c:v>2011</c:v>
                </c:pt>
                <c:pt idx="10">
                  <c:v>2010</c:v>
                </c:pt>
              </c:strCache>
            </c:strRef>
          </c:cat>
          <c:val>
            <c:numRef>
              <c:f>'C Section by BW'!$H$5:$H$15</c:f>
              <c:numCache>
                <c:formatCode>#,##0.0</c:formatCode>
                <c:ptCount val="11"/>
                <c:pt idx="0">
                  <c:v>42.746955345060897</c:v>
                </c:pt>
                <c:pt idx="1">
                  <c:v>42.601462062011599</c:v>
                </c:pt>
                <c:pt idx="2">
                  <c:v>42.916412446613798</c:v>
                </c:pt>
                <c:pt idx="3">
                  <c:v>43.125887363937501</c:v>
                </c:pt>
                <c:pt idx="4">
                  <c:v>43.478783507633104</c:v>
                </c:pt>
                <c:pt idx="5">
                  <c:v>43.520663172010202</c:v>
                </c:pt>
                <c:pt idx="6">
                  <c:v>42.857142857142897</c:v>
                </c:pt>
                <c:pt idx="7">
                  <c:v>41.405781456159303</c:v>
                </c:pt>
                <c:pt idx="8">
                  <c:v>41.675734494015202</c:v>
                </c:pt>
                <c:pt idx="9">
                  <c:v>42.165699469070297</c:v>
                </c:pt>
                <c:pt idx="10">
                  <c:v>40.318042813455698</c:v>
                </c:pt>
              </c:numCache>
            </c:numRef>
          </c:val>
          <c:smooth val="0"/>
          <c:extLst>
            <c:ext xmlns:c16="http://schemas.microsoft.com/office/drawing/2014/chart" uri="{C3380CC4-5D6E-409C-BE32-E72D297353CC}">
              <c16:uniqueId val="{00000001-2BD4-4CC8-B3D3-3F670FC8C370}"/>
            </c:ext>
          </c:extLst>
        </c:ser>
        <c:dLbls>
          <c:showLegendKey val="0"/>
          <c:showVal val="0"/>
          <c:showCatName val="0"/>
          <c:showSerName val="0"/>
          <c:showPercent val="0"/>
          <c:showBubbleSize val="0"/>
        </c:dLbls>
        <c:smooth val="0"/>
        <c:axId val="1783671536"/>
        <c:axId val="1783674448"/>
      </c:lineChart>
      <c:catAx>
        <c:axId val="178367153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783674448"/>
        <c:crosses val="autoZero"/>
        <c:auto val="1"/>
        <c:lblAlgn val="ctr"/>
        <c:lblOffset val="100"/>
        <c:noMultiLvlLbl val="0"/>
      </c:catAx>
      <c:valAx>
        <c:axId val="1783674448"/>
        <c:scaling>
          <c:orientation val="minMax"/>
        </c:scaling>
        <c:delete val="1"/>
        <c:axPos val="r"/>
        <c:numFmt formatCode="#,##0.0" sourceLinked="1"/>
        <c:majorTickMark val="none"/>
        <c:minorTickMark val="none"/>
        <c:tickLblPos val="nextTo"/>
        <c:crossAx val="178367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Sheet1!$B$26</c:f>
              <c:strCache>
                <c:ptCount val="1"/>
                <c:pt idx="0">
                  <c:v>Hispanic</c:v>
                </c:pt>
              </c:strCache>
            </c:strRef>
          </c:tx>
          <c:spPr>
            <a:solidFill>
              <a:srgbClr val="D73875"/>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Sheet1!$B$27:$B$36</c:f>
              <c:numCache>
                <c:formatCode>#,##0</c:formatCode>
                <c:ptCount val="10"/>
                <c:pt idx="0">
                  <c:v>1</c:v>
                </c:pt>
                <c:pt idx="1">
                  <c:v>1</c:v>
                </c:pt>
                <c:pt idx="2">
                  <c:v>0</c:v>
                </c:pt>
                <c:pt idx="3">
                  <c:v>1</c:v>
                </c:pt>
                <c:pt idx="4">
                  <c:v>2</c:v>
                </c:pt>
                <c:pt idx="5">
                  <c:v>1</c:v>
                </c:pt>
                <c:pt idx="6">
                  <c:v>0</c:v>
                </c:pt>
                <c:pt idx="7">
                  <c:v>2</c:v>
                </c:pt>
                <c:pt idx="8">
                  <c:v>1</c:v>
                </c:pt>
                <c:pt idx="9">
                  <c:v>2</c:v>
                </c:pt>
              </c:numCache>
            </c:numRef>
          </c:val>
          <c:extLst>
            <c:ext xmlns:c16="http://schemas.microsoft.com/office/drawing/2014/chart" uri="{C3380CC4-5D6E-409C-BE32-E72D297353CC}">
              <c16:uniqueId val="{00000000-B2A1-4759-8180-F6EAF1234285}"/>
            </c:ext>
          </c:extLst>
        </c:ser>
        <c:ser>
          <c:idx val="1"/>
          <c:order val="1"/>
          <c:tx>
            <c:strRef>
              <c:f>Sheet1!$C$26</c:f>
              <c:strCache>
                <c:ptCount val="1"/>
                <c:pt idx="0">
                  <c:v>non-Hispanic</c:v>
                </c:pt>
              </c:strCache>
            </c:strRef>
          </c:tx>
          <c:spPr>
            <a:solidFill>
              <a:srgbClr val="3B488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Sheet1!$A$27:$A$36</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Sheet1!$C$27:$C$36</c:f>
              <c:numCache>
                <c:formatCode>#,##0</c:formatCode>
                <c:ptCount val="10"/>
                <c:pt idx="0">
                  <c:v>3</c:v>
                </c:pt>
                <c:pt idx="1">
                  <c:v>5</c:v>
                </c:pt>
                <c:pt idx="2">
                  <c:v>4</c:v>
                </c:pt>
                <c:pt idx="3">
                  <c:v>5</c:v>
                </c:pt>
                <c:pt idx="4">
                  <c:v>2</c:v>
                </c:pt>
                <c:pt idx="5">
                  <c:v>6</c:v>
                </c:pt>
                <c:pt idx="6">
                  <c:v>4</c:v>
                </c:pt>
                <c:pt idx="7">
                  <c:v>6</c:v>
                </c:pt>
                <c:pt idx="8">
                  <c:v>4</c:v>
                </c:pt>
                <c:pt idx="9">
                  <c:v>5</c:v>
                </c:pt>
              </c:numCache>
            </c:numRef>
          </c:val>
          <c:extLst>
            <c:ext xmlns:c16="http://schemas.microsoft.com/office/drawing/2014/chart" uri="{C3380CC4-5D6E-409C-BE32-E72D297353CC}">
              <c16:uniqueId val="{00000001-B2A1-4759-8180-F6EAF1234285}"/>
            </c:ext>
          </c:extLst>
        </c:ser>
        <c:dLbls>
          <c:dLblPos val="ctr"/>
          <c:showLegendKey val="0"/>
          <c:showVal val="1"/>
          <c:showCatName val="0"/>
          <c:showSerName val="0"/>
          <c:showPercent val="0"/>
          <c:showBubbleSize val="0"/>
        </c:dLbls>
        <c:gapWidth val="150"/>
        <c:axId val="687144463"/>
        <c:axId val="687141135"/>
      </c:barChart>
      <c:catAx>
        <c:axId val="68714446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687141135"/>
        <c:crosses val="autoZero"/>
        <c:auto val="1"/>
        <c:lblAlgn val="ctr"/>
        <c:lblOffset val="100"/>
        <c:noMultiLvlLbl val="0"/>
      </c:catAx>
      <c:valAx>
        <c:axId val="687141135"/>
        <c:scaling>
          <c:orientation val="minMax"/>
        </c:scaling>
        <c:delete val="1"/>
        <c:axPos val="r"/>
        <c:numFmt formatCode="#,##0" sourceLinked="1"/>
        <c:majorTickMark val="none"/>
        <c:minorTickMark val="none"/>
        <c:tickLblPos val="nextTo"/>
        <c:crossAx val="687144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c:f>
              <c:strCache>
                <c:ptCount val="1"/>
                <c:pt idx="0">
                  <c:v>Broward</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Sheet1!$B$24:$B$33</c:f>
              <c:numCache>
                <c:formatCode>#,##0.0</c:formatCode>
                <c:ptCount val="10"/>
                <c:pt idx="0">
                  <c:v>43.019943019943</c:v>
                </c:pt>
                <c:pt idx="1">
                  <c:v>43.872963697007798</c:v>
                </c:pt>
                <c:pt idx="2">
                  <c:v>44.2057416267943</c:v>
                </c:pt>
                <c:pt idx="3">
                  <c:v>46.009433521692401</c:v>
                </c:pt>
                <c:pt idx="4">
                  <c:v>46.8833045829642</c:v>
                </c:pt>
                <c:pt idx="5">
                  <c:v>47.298245614035103</c:v>
                </c:pt>
                <c:pt idx="6">
                  <c:v>47.514792899408299</c:v>
                </c:pt>
                <c:pt idx="7">
                  <c:v>48.157181571815698</c:v>
                </c:pt>
                <c:pt idx="8">
                  <c:v>49.058687130789998</c:v>
                </c:pt>
                <c:pt idx="9">
                  <c:v>49.643894934761597</c:v>
                </c:pt>
              </c:numCache>
            </c:numRef>
          </c:val>
          <c:smooth val="0"/>
          <c:extLst>
            <c:ext xmlns:c16="http://schemas.microsoft.com/office/drawing/2014/chart" uri="{C3380CC4-5D6E-409C-BE32-E72D297353CC}">
              <c16:uniqueId val="{00000000-912F-4B4E-963B-71425799F5EB}"/>
            </c:ext>
          </c:extLst>
        </c:ser>
        <c:ser>
          <c:idx val="1"/>
          <c:order val="1"/>
          <c:tx>
            <c:strRef>
              <c:f>Sheet1!$C$23</c:f>
              <c:strCache>
                <c:ptCount val="1"/>
                <c:pt idx="0">
                  <c:v>Florida</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Sheet1!$C$24:$C$33</c:f>
              <c:numCache>
                <c:formatCode>#,##0.0</c:formatCode>
                <c:ptCount val="10"/>
                <c:pt idx="0">
                  <c:v>40.938105213232703</c:v>
                </c:pt>
                <c:pt idx="1">
                  <c:v>41.690590111642699</c:v>
                </c:pt>
                <c:pt idx="2">
                  <c:v>42.953649930338401</c:v>
                </c:pt>
                <c:pt idx="3">
                  <c:v>44.492933039533902</c:v>
                </c:pt>
                <c:pt idx="4">
                  <c:v>45.6396641964091</c:v>
                </c:pt>
                <c:pt idx="5">
                  <c:v>46.462011834319497</c:v>
                </c:pt>
                <c:pt idx="6">
                  <c:v>47.069174727946901</c:v>
                </c:pt>
                <c:pt idx="7">
                  <c:v>47.325636658877599</c:v>
                </c:pt>
                <c:pt idx="8">
                  <c:v>48.179577884653597</c:v>
                </c:pt>
                <c:pt idx="9">
                  <c:v>48.329845580140599</c:v>
                </c:pt>
              </c:numCache>
            </c:numRef>
          </c:val>
          <c:smooth val="0"/>
          <c:extLst>
            <c:ext xmlns:c16="http://schemas.microsoft.com/office/drawing/2014/chart" uri="{C3380CC4-5D6E-409C-BE32-E72D297353CC}">
              <c16:uniqueId val="{00000001-912F-4B4E-963B-71425799F5EB}"/>
            </c:ext>
          </c:extLst>
        </c:ser>
        <c:dLbls>
          <c:dLblPos val="ctr"/>
          <c:showLegendKey val="0"/>
          <c:showVal val="1"/>
          <c:showCatName val="0"/>
          <c:showSerName val="0"/>
          <c:showPercent val="0"/>
          <c:showBubbleSize val="0"/>
        </c:dLbls>
        <c:smooth val="0"/>
        <c:axId val="830277455"/>
        <c:axId val="1306406495"/>
      </c:lineChart>
      <c:catAx>
        <c:axId val="83027745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306406495"/>
        <c:crosses val="autoZero"/>
        <c:auto val="1"/>
        <c:lblAlgn val="ctr"/>
        <c:lblOffset val="100"/>
        <c:noMultiLvlLbl val="0"/>
      </c:catAx>
      <c:valAx>
        <c:axId val="1306406495"/>
        <c:scaling>
          <c:orientation val="minMax"/>
          <c:max val="50"/>
          <c:min val="35"/>
        </c:scaling>
        <c:delete val="1"/>
        <c:axPos val="r"/>
        <c:numFmt formatCode="#,##0.0" sourceLinked="1"/>
        <c:majorTickMark val="out"/>
        <c:minorTickMark val="none"/>
        <c:tickLblPos val="nextTo"/>
        <c:crossAx val="830277455"/>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c:f>
              <c:strCache>
                <c:ptCount val="1"/>
                <c:pt idx="0">
                  <c:v>White</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Sheet1!$B$24:$B$33</c:f>
              <c:numCache>
                <c:formatCode>#,##0.0</c:formatCode>
                <c:ptCount val="10"/>
                <c:pt idx="0">
                  <c:v>48.909542652065902</c:v>
                </c:pt>
                <c:pt idx="1">
                  <c:v>49.567997235182297</c:v>
                </c:pt>
                <c:pt idx="2">
                  <c:v>49.741513010511802</c:v>
                </c:pt>
                <c:pt idx="3">
                  <c:v>51.504424778761098</c:v>
                </c:pt>
                <c:pt idx="4">
                  <c:v>53.039232193971998</c:v>
                </c:pt>
                <c:pt idx="5">
                  <c:v>53.377639438041598</c:v>
                </c:pt>
                <c:pt idx="6">
                  <c:v>54.150013941816198</c:v>
                </c:pt>
                <c:pt idx="7">
                  <c:v>55.1159479251424</c:v>
                </c:pt>
                <c:pt idx="8">
                  <c:v>55.087133465511798</c:v>
                </c:pt>
                <c:pt idx="9">
                  <c:v>56.123764503652801</c:v>
                </c:pt>
              </c:numCache>
            </c:numRef>
          </c:val>
          <c:smooth val="0"/>
          <c:extLst>
            <c:ext xmlns:c16="http://schemas.microsoft.com/office/drawing/2014/chart" uri="{C3380CC4-5D6E-409C-BE32-E72D297353CC}">
              <c16:uniqueId val="{00000000-EC74-40CF-AB9B-B9730099712F}"/>
            </c:ext>
          </c:extLst>
        </c:ser>
        <c:ser>
          <c:idx val="1"/>
          <c:order val="1"/>
          <c:tx>
            <c:strRef>
              <c:f>Sheet1!$C$23</c:f>
              <c:strCache>
                <c:ptCount val="1"/>
                <c:pt idx="0">
                  <c:v>Black</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Sheet1!$C$24:$C$33</c:f>
              <c:numCache>
                <c:formatCode>#,##0.0</c:formatCode>
                <c:ptCount val="10"/>
                <c:pt idx="0">
                  <c:v>33.004250651309498</c:v>
                </c:pt>
                <c:pt idx="1">
                  <c:v>33.461794019933599</c:v>
                </c:pt>
                <c:pt idx="2">
                  <c:v>34.525641025641001</c:v>
                </c:pt>
                <c:pt idx="3">
                  <c:v>36.198305929247603</c:v>
                </c:pt>
                <c:pt idx="4">
                  <c:v>35.869151768733403</c:v>
                </c:pt>
                <c:pt idx="5">
                  <c:v>36.743241528112698</c:v>
                </c:pt>
                <c:pt idx="6">
                  <c:v>37.196120418188698</c:v>
                </c:pt>
                <c:pt idx="7">
                  <c:v>37.197486294959198</c:v>
                </c:pt>
                <c:pt idx="8">
                  <c:v>40</c:v>
                </c:pt>
                <c:pt idx="9">
                  <c:v>40.120854412591299</c:v>
                </c:pt>
              </c:numCache>
            </c:numRef>
          </c:val>
          <c:smooth val="0"/>
          <c:extLst>
            <c:ext xmlns:c16="http://schemas.microsoft.com/office/drawing/2014/chart" uri="{C3380CC4-5D6E-409C-BE32-E72D297353CC}">
              <c16:uniqueId val="{00000001-EC74-40CF-AB9B-B9730099712F}"/>
            </c:ext>
          </c:extLst>
        </c:ser>
        <c:dLbls>
          <c:dLblPos val="ctr"/>
          <c:showLegendKey val="0"/>
          <c:showVal val="1"/>
          <c:showCatName val="0"/>
          <c:showSerName val="0"/>
          <c:showPercent val="0"/>
          <c:showBubbleSize val="0"/>
        </c:dLbls>
        <c:smooth val="0"/>
        <c:axId val="1427375551"/>
        <c:axId val="1427370559"/>
      </c:lineChart>
      <c:catAx>
        <c:axId val="1427375551"/>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427370559"/>
        <c:crosses val="autoZero"/>
        <c:auto val="1"/>
        <c:lblAlgn val="ctr"/>
        <c:lblOffset val="100"/>
        <c:noMultiLvlLbl val="0"/>
      </c:catAx>
      <c:valAx>
        <c:axId val="1427370559"/>
        <c:scaling>
          <c:orientation val="minMax"/>
        </c:scaling>
        <c:delete val="1"/>
        <c:axPos val="r"/>
        <c:numFmt formatCode="#,##0.0" sourceLinked="1"/>
        <c:majorTickMark val="none"/>
        <c:minorTickMark val="none"/>
        <c:tickLblPos val="nextTo"/>
        <c:crossAx val="142737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Sheet1!$B$24</c:f>
              <c:strCache>
                <c:ptCount val="1"/>
                <c:pt idx="0">
                  <c:v>Hispanic</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Sheet1!$A$25:$A$34</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Sheet1!$B$25:$B$34</c:f>
              <c:numCache>
                <c:formatCode>#,##0.0</c:formatCode>
                <c:ptCount val="10"/>
                <c:pt idx="0">
                  <c:v>43.679950186799502</c:v>
                </c:pt>
                <c:pt idx="1">
                  <c:v>43.939168033397898</c:v>
                </c:pt>
                <c:pt idx="2">
                  <c:v>44.8469614076593</c:v>
                </c:pt>
                <c:pt idx="3">
                  <c:v>47.264041690793299</c:v>
                </c:pt>
                <c:pt idx="4">
                  <c:v>48.628318584070797</c:v>
                </c:pt>
                <c:pt idx="5">
                  <c:v>48.701200060762602</c:v>
                </c:pt>
                <c:pt idx="6">
                  <c:v>50.295059854999202</c:v>
                </c:pt>
                <c:pt idx="7">
                  <c:v>50.9495492039133</c:v>
                </c:pt>
                <c:pt idx="8">
                  <c:v>50.630169358015003</c:v>
                </c:pt>
                <c:pt idx="9">
                  <c:v>52.934107750851197</c:v>
                </c:pt>
              </c:numCache>
            </c:numRef>
          </c:val>
          <c:smooth val="0"/>
          <c:extLst>
            <c:ext xmlns:c16="http://schemas.microsoft.com/office/drawing/2014/chart" uri="{C3380CC4-5D6E-409C-BE32-E72D297353CC}">
              <c16:uniqueId val="{00000000-CF45-4B67-A77D-CBB529EED3DD}"/>
            </c:ext>
          </c:extLst>
        </c:ser>
        <c:ser>
          <c:idx val="1"/>
          <c:order val="1"/>
          <c:tx>
            <c:strRef>
              <c:f>Sheet1!$C$24</c:f>
              <c:strCache>
                <c:ptCount val="1"/>
                <c:pt idx="0">
                  <c:v>Non-Hispanic</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Sheet1!$A$25:$A$34</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Sheet1!$C$25:$C$34</c:f>
              <c:numCache>
                <c:formatCode>#,##0.0</c:formatCode>
                <c:ptCount val="10"/>
                <c:pt idx="0">
                  <c:v>42.657609525263297</c:v>
                </c:pt>
                <c:pt idx="1">
                  <c:v>43.756747031306197</c:v>
                </c:pt>
                <c:pt idx="2">
                  <c:v>43.829666025778003</c:v>
                </c:pt>
                <c:pt idx="3">
                  <c:v>45.415512465374</c:v>
                </c:pt>
                <c:pt idx="4">
                  <c:v>46.019337584859102</c:v>
                </c:pt>
                <c:pt idx="5">
                  <c:v>46.635463302129999</c:v>
                </c:pt>
                <c:pt idx="6">
                  <c:v>46.344875830710002</c:v>
                </c:pt>
                <c:pt idx="7">
                  <c:v>47.040024349414097</c:v>
                </c:pt>
                <c:pt idx="8">
                  <c:v>48.457266275840801</c:v>
                </c:pt>
                <c:pt idx="9">
                  <c:v>48.358089120834997</c:v>
                </c:pt>
              </c:numCache>
            </c:numRef>
          </c:val>
          <c:smooth val="0"/>
          <c:extLst>
            <c:ext xmlns:c16="http://schemas.microsoft.com/office/drawing/2014/chart" uri="{C3380CC4-5D6E-409C-BE32-E72D297353CC}">
              <c16:uniqueId val="{00000001-CF45-4B67-A77D-CBB529EED3DD}"/>
            </c:ext>
          </c:extLst>
        </c:ser>
        <c:dLbls>
          <c:dLblPos val="ctr"/>
          <c:showLegendKey val="0"/>
          <c:showVal val="1"/>
          <c:showCatName val="0"/>
          <c:showSerName val="0"/>
          <c:showPercent val="0"/>
          <c:showBubbleSize val="0"/>
        </c:dLbls>
        <c:smooth val="0"/>
        <c:axId val="1306395263"/>
        <c:axId val="1306396095"/>
      </c:lineChart>
      <c:catAx>
        <c:axId val="130639526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306396095"/>
        <c:crosses val="autoZero"/>
        <c:auto val="1"/>
        <c:lblAlgn val="ctr"/>
        <c:lblOffset val="100"/>
        <c:noMultiLvlLbl val="0"/>
      </c:catAx>
      <c:valAx>
        <c:axId val="1306396095"/>
        <c:scaling>
          <c:orientation val="minMax"/>
          <c:min val="3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639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Sheet1!$B$22</c:f>
              <c:strCache>
                <c:ptCount val="1"/>
                <c:pt idx="0">
                  <c:v>Broward</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Sheet1!$A$23:$A$32</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Sheet1!$B$23:$B$32</c:f>
              <c:numCache>
                <c:formatCode>#,##0.0</c:formatCode>
                <c:ptCount val="10"/>
                <c:pt idx="0">
                  <c:v>25.3459503459503</c:v>
                </c:pt>
                <c:pt idx="1">
                  <c:v>24.1697684536182</c:v>
                </c:pt>
                <c:pt idx="2">
                  <c:v>23.464114832535898</c:v>
                </c:pt>
                <c:pt idx="3">
                  <c:v>22.1781160976977</c:v>
                </c:pt>
                <c:pt idx="4">
                  <c:v>21.6979812578675</c:v>
                </c:pt>
                <c:pt idx="5">
                  <c:v>21.267836257309899</c:v>
                </c:pt>
                <c:pt idx="6">
                  <c:v>20.862919132149901</c:v>
                </c:pt>
                <c:pt idx="7">
                  <c:v>19.902439024390201</c:v>
                </c:pt>
                <c:pt idx="8">
                  <c:v>20.399712913377101</c:v>
                </c:pt>
                <c:pt idx="9">
                  <c:v>20.198279300324799</c:v>
                </c:pt>
              </c:numCache>
            </c:numRef>
          </c:val>
          <c:smooth val="0"/>
          <c:extLst>
            <c:ext xmlns:c16="http://schemas.microsoft.com/office/drawing/2014/chart" uri="{C3380CC4-5D6E-409C-BE32-E72D297353CC}">
              <c16:uniqueId val="{00000000-8245-43F1-83B5-94FA71E49865}"/>
            </c:ext>
          </c:extLst>
        </c:ser>
        <c:ser>
          <c:idx val="1"/>
          <c:order val="1"/>
          <c:tx>
            <c:strRef>
              <c:f>Sheet1!$C$22</c:f>
              <c:strCache>
                <c:ptCount val="1"/>
                <c:pt idx="0">
                  <c:v>Florida</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Sheet1!$A$23:$A$32</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Sheet1!$C$23:$C$32</c:f>
              <c:numCache>
                <c:formatCode>#,##0.0</c:formatCode>
                <c:ptCount val="10"/>
                <c:pt idx="0">
                  <c:v>28.054227105648</c:v>
                </c:pt>
                <c:pt idx="1">
                  <c:v>27.116094170296801</c:v>
                </c:pt>
                <c:pt idx="2">
                  <c:v>26.1606668358333</c:v>
                </c:pt>
                <c:pt idx="3">
                  <c:v>25.049590608614199</c:v>
                </c:pt>
                <c:pt idx="4">
                  <c:v>23.982793378574101</c:v>
                </c:pt>
                <c:pt idx="5">
                  <c:v>23.2634319526627</c:v>
                </c:pt>
                <c:pt idx="6">
                  <c:v>22.838924260223401</c:v>
                </c:pt>
                <c:pt idx="7">
                  <c:v>22.402867440294699</c:v>
                </c:pt>
                <c:pt idx="8">
                  <c:v>21.831153861441202</c:v>
                </c:pt>
                <c:pt idx="9">
                  <c:v>21.775977149431199</c:v>
                </c:pt>
              </c:numCache>
            </c:numRef>
          </c:val>
          <c:smooth val="0"/>
          <c:extLst>
            <c:ext xmlns:c16="http://schemas.microsoft.com/office/drawing/2014/chart" uri="{C3380CC4-5D6E-409C-BE32-E72D297353CC}">
              <c16:uniqueId val="{00000001-8245-43F1-83B5-94FA71E49865}"/>
            </c:ext>
          </c:extLst>
        </c:ser>
        <c:dLbls>
          <c:dLblPos val="ctr"/>
          <c:showLegendKey val="0"/>
          <c:showVal val="1"/>
          <c:showCatName val="0"/>
          <c:showSerName val="0"/>
          <c:showPercent val="0"/>
          <c:showBubbleSize val="0"/>
        </c:dLbls>
        <c:smooth val="0"/>
        <c:axId val="1209600095"/>
        <c:axId val="1209597599"/>
      </c:lineChart>
      <c:catAx>
        <c:axId val="120960009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209597599"/>
        <c:crosses val="autoZero"/>
        <c:auto val="1"/>
        <c:lblAlgn val="ctr"/>
        <c:lblOffset val="100"/>
        <c:noMultiLvlLbl val="0"/>
      </c:catAx>
      <c:valAx>
        <c:axId val="1209597599"/>
        <c:scaling>
          <c:orientation val="minMax"/>
          <c:min val="15"/>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600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c:f>
              <c:strCache>
                <c:ptCount val="1"/>
                <c:pt idx="0">
                  <c:v>White</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Sheet1!$B$24:$B$33</c:f>
              <c:numCache>
                <c:formatCode>#,##0.0</c:formatCode>
                <c:ptCount val="10"/>
                <c:pt idx="0">
                  <c:v>20.0699365050152</c:v>
                </c:pt>
                <c:pt idx="1">
                  <c:v>19.4055641956109</c:v>
                </c:pt>
                <c:pt idx="2">
                  <c:v>18.964328795450601</c:v>
                </c:pt>
                <c:pt idx="3">
                  <c:v>17.5305520438264</c:v>
                </c:pt>
                <c:pt idx="4">
                  <c:v>16.686310826738499</c:v>
                </c:pt>
                <c:pt idx="5">
                  <c:v>16.690502229326199</c:v>
                </c:pt>
                <c:pt idx="6">
                  <c:v>15.4382377544381</c:v>
                </c:pt>
                <c:pt idx="7">
                  <c:v>14.818958502847799</c:v>
                </c:pt>
                <c:pt idx="8">
                  <c:v>15.684023792131899</c:v>
                </c:pt>
                <c:pt idx="9">
                  <c:v>15.556510528577601</c:v>
                </c:pt>
              </c:numCache>
            </c:numRef>
          </c:val>
          <c:smooth val="0"/>
          <c:extLst>
            <c:ext xmlns:c16="http://schemas.microsoft.com/office/drawing/2014/chart" uri="{C3380CC4-5D6E-409C-BE32-E72D297353CC}">
              <c16:uniqueId val="{00000000-1F9E-4628-B529-E08F4F6705A3}"/>
            </c:ext>
          </c:extLst>
        </c:ser>
        <c:ser>
          <c:idx val="1"/>
          <c:order val="1"/>
          <c:tx>
            <c:strRef>
              <c:f>Sheet1!$C$23</c:f>
              <c:strCache>
                <c:ptCount val="1"/>
                <c:pt idx="0">
                  <c:v>Black</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Sheet1!$C$24:$C$33</c:f>
              <c:numCache>
                <c:formatCode>#,##0.0</c:formatCode>
                <c:ptCount val="10"/>
                <c:pt idx="0">
                  <c:v>35.061017413958602</c:v>
                </c:pt>
                <c:pt idx="1">
                  <c:v>33.621262458471797</c:v>
                </c:pt>
                <c:pt idx="2">
                  <c:v>31.9871794871795</c:v>
                </c:pt>
                <c:pt idx="3">
                  <c:v>30.7050323866467</c:v>
                </c:pt>
                <c:pt idx="4">
                  <c:v>30.924305819703299</c:v>
                </c:pt>
                <c:pt idx="5">
                  <c:v>29.7118923721284</c:v>
                </c:pt>
                <c:pt idx="6">
                  <c:v>29.688877692404599</c:v>
                </c:pt>
                <c:pt idx="7">
                  <c:v>27.864687792485601</c:v>
                </c:pt>
                <c:pt idx="8">
                  <c:v>27.7235772357724</c:v>
                </c:pt>
                <c:pt idx="9">
                  <c:v>27.346824058459799</c:v>
                </c:pt>
              </c:numCache>
            </c:numRef>
          </c:val>
          <c:smooth val="0"/>
          <c:extLst>
            <c:ext xmlns:c16="http://schemas.microsoft.com/office/drawing/2014/chart" uri="{C3380CC4-5D6E-409C-BE32-E72D297353CC}">
              <c16:uniqueId val="{00000001-1F9E-4628-B529-E08F4F6705A3}"/>
            </c:ext>
          </c:extLst>
        </c:ser>
        <c:dLbls>
          <c:dLblPos val="ctr"/>
          <c:showLegendKey val="0"/>
          <c:showVal val="1"/>
          <c:showCatName val="0"/>
          <c:showSerName val="0"/>
          <c:showPercent val="0"/>
          <c:showBubbleSize val="0"/>
        </c:dLbls>
        <c:smooth val="0"/>
        <c:axId val="1500040447"/>
        <c:axId val="1500041279"/>
      </c:lineChart>
      <c:catAx>
        <c:axId val="1500040447"/>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500041279"/>
        <c:crosses val="autoZero"/>
        <c:auto val="1"/>
        <c:lblAlgn val="ctr"/>
        <c:lblOffset val="100"/>
        <c:noMultiLvlLbl val="0"/>
      </c:catAx>
      <c:valAx>
        <c:axId val="1500041279"/>
        <c:scaling>
          <c:orientation val="minMax"/>
        </c:scaling>
        <c:delete val="1"/>
        <c:axPos val="r"/>
        <c:numFmt formatCode="#,##0.0" sourceLinked="1"/>
        <c:majorTickMark val="none"/>
        <c:minorTickMark val="none"/>
        <c:tickLblPos val="nextTo"/>
        <c:crossAx val="1500040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c:f>
              <c:strCache>
                <c:ptCount val="1"/>
                <c:pt idx="0">
                  <c:v>Hispanic</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Sheet1!$B$24:$B$33</c:f>
              <c:numCache>
                <c:formatCode>#,##0.0</c:formatCode>
                <c:ptCount val="10"/>
                <c:pt idx="0">
                  <c:v>22.587173100871698</c:v>
                </c:pt>
                <c:pt idx="1">
                  <c:v>22.618160131206199</c:v>
                </c:pt>
                <c:pt idx="2">
                  <c:v>20.760017743604902</c:v>
                </c:pt>
                <c:pt idx="3">
                  <c:v>18.949044585987298</c:v>
                </c:pt>
                <c:pt idx="4">
                  <c:v>18.716814159291999</c:v>
                </c:pt>
                <c:pt idx="5">
                  <c:v>18.380677502658401</c:v>
                </c:pt>
                <c:pt idx="6">
                  <c:v>17.400101163378899</c:v>
                </c:pt>
                <c:pt idx="7">
                  <c:v>16.516401304431199</c:v>
                </c:pt>
                <c:pt idx="8">
                  <c:v>17.900748326112598</c:v>
                </c:pt>
                <c:pt idx="9">
                  <c:v>16.903665131183701</c:v>
                </c:pt>
              </c:numCache>
            </c:numRef>
          </c:val>
          <c:smooth val="0"/>
          <c:extLst>
            <c:ext xmlns:c16="http://schemas.microsoft.com/office/drawing/2014/chart" uri="{C3380CC4-5D6E-409C-BE32-E72D297353CC}">
              <c16:uniqueId val="{00000000-A2E0-4370-8540-606211073872}"/>
            </c:ext>
          </c:extLst>
        </c:ser>
        <c:ser>
          <c:idx val="1"/>
          <c:order val="1"/>
          <c:tx>
            <c:strRef>
              <c:f>Sheet1!$C$23</c:f>
              <c:strCache>
                <c:ptCount val="1"/>
                <c:pt idx="0">
                  <c:v>Non-Hispanic</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Sheet1!$C$24:$C$33</c:f>
              <c:numCache>
                <c:formatCode>#,##0.0</c:formatCode>
                <c:ptCount val="10"/>
                <c:pt idx="0">
                  <c:v>26.7821706609678</c:v>
                </c:pt>
                <c:pt idx="1">
                  <c:v>24.9370277078086</c:v>
                </c:pt>
                <c:pt idx="2">
                  <c:v>24.781029694509701</c:v>
                </c:pt>
                <c:pt idx="3">
                  <c:v>23.7119113573407</c:v>
                </c:pt>
                <c:pt idx="4">
                  <c:v>23.102242336967699</c:v>
                </c:pt>
                <c:pt idx="5">
                  <c:v>22.574955908289201</c:v>
                </c:pt>
                <c:pt idx="6">
                  <c:v>22.315494928296602</c:v>
                </c:pt>
                <c:pt idx="7">
                  <c:v>21.244863795464902</c:v>
                </c:pt>
                <c:pt idx="8">
                  <c:v>21.3591484109843</c:v>
                </c:pt>
                <c:pt idx="9">
                  <c:v>21.5094339622642</c:v>
                </c:pt>
              </c:numCache>
            </c:numRef>
          </c:val>
          <c:smooth val="0"/>
          <c:extLst>
            <c:ext xmlns:c16="http://schemas.microsoft.com/office/drawing/2014/chart" uri="{C3380CC4-5D6E-409C-BE32-E72D297353CC}">
              <c16:uniqueId val="{00000001-A2E0-4370-8540-606211073872}"/>
            </c:ext>
          </c:extLst>
        </c:ser>
        <c:dLbls>
          <c:dLblPos val="ctr"/>
          <c:showLegendKey val="0"/>
          <c:showVal val="1"/>
          <c:showCatName val="0"/>
          <c:showSerName val="0"/>
          <c:showPercent val="0"/>
          <c:showBubbleSize val="0"/>
        </c:dLbls>
        <c:smooth val="0"/>
        <c:axId val="1512621759"/>
        <c:axId val="1512622175"/>
      </c:lineChart>
      <c:catAx>
        <c:axId val="151262175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512622175"/>
        <c:crosses val="autoZero"/>
        <c:auto val="1"/>
        <c:lblAlgn val="ctr"/>
        <c:lblOffset val="100"/>
        <c:noMultiLvlLbl val="0"/>
      </c:catAx>
      <c:valAx>
        <c:axId val="1512622175"/>
        <c:scaling>
          <c:orientation val="minMax"/>
        </c:scaling>
        <c:delete val="1"/>
        <c:axPos val="r"/>
        <c:numFmt formatCode="#,##0.0" sourceLinked="1"/>
        <c:majorTickMark val="none"/>
        <c:minorTickMark val="none"/>
        <c:tickLblPos val="nextTo"/>
        <c:crossAx val="1512621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Sheet1!$B$22</c:f>
              <c:strCache>
                <c:ptCount val="1"/>
                <c:pt idx="0">
                  <c:v>Broward</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Sheet1!$A$23:$A$32</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Sheet1!$B$23:$B$32</c:f>
              <c:numCache>
                <c:formatCode>#,##0.0</c:formatCode>
                <c:ptCount val="10"/>
                <c:pt idx="0">
                  <c:v>28.520553520553499</c:v>
                </c:pt>
                <c:pt idx="1">
                  <c:v>28.413979794073601</c:v>
                </c:pt>
                <c:pt idx="2">
                  <c:v>28.641148325358898</c:v>
                </c:pt>
                <c:pt idx="3">
                  <c:v>28.043711763881799</c:v>
                </c:pt>
                <c:pt idx="4">
                  <c:v>27.507109888572899</c:v>
                </c:pt>
                <c:pt idx="5">
                  <c:v>27.5695906432749</c:v>
                </c:pt>
                <c:pt idx="6">
                  <c:v>27.376725838264299</c:v>
                </c:pt>
                <c:pt idx="7">
                  <c:v>27.360433604335999</c:v>
                </c:pt>
                <c:pt idx="8">
                  <c:v>25.843316954673401</c:v>
                </c:pt>
                <c:pt idx="9">
                  <c:v>25.981425559797199</c:v>
                </c:pt>
              </c:numCache>
            </c:numRef>
          </c:val>
          <c:smooth val="0"/>
          <c:extLst>
            <c:ext xmlns:c16="http://schemas.microsoft.com/office/drawing/2014/chart" uri="{C3380CC4-5D6E-409C-BE32-E72D297353CC}">
              <c16:uniqueId val="{00000000-7B1D-4196-BA7C-B42BAB97CAA2}"/>
            </c:ext>
          </c:extLst>
        </c:ser>
        <c:ser>
          <c:idx val="1"/>
          <c:order val="1"/>
          <c:tx>
            <c:strRef>
              <c:f>Sheet1!$C$22</c:f>
              <c:strCache>
                <c:ptCount val="1"/>
                <c:pt idx="0">
                  <c:v>Florida</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Sheet1!$A$23:$A$32</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Sheet1!$C$23:$C$32</c:f>
              <c:numCache>
                <c:formatCode>#,##0.0</c:formatCode>
                <c:ptCount val="10"/>
                <c:pt idx="0">
                  <c:v>27.631318920200801</c:v>
                </c:pt>
                <c:pt idx="1">
                  <c:v>27.557428170154001</c:v>
                </c:pt>
                <c:pt idx="2">
                  <c:v>27.187636151235001</c:v>
                </c:pt>
                <c:pt idx="3">
                  <c:v>26.508390969968399</c:v>
                </c:pt>
                <c:pt idx="4">
                  <c:v>26.2538213275031</c:v>
                </c:pt>
                <c:pt idx="5">
                  <c:v>26.058698224852101</c:v>
                </c:pt>
                <c:pt idx="6">
                  <c:v>25.650582781008701</c:v>
                </c:pt>
                <c:pt idx="7">
                  <c:v>25.718840350112899</c:v>
                </c:pt>
                <c:pt idx="8">
                  <c:v>25.157995150840701</c:v>
                </c:pt>
                <c:pt idx="9">
                  <c:v>25.054299854208601</c:v>
                </c:pt>
              </c:numCache>
            </c:numRef>
          </c:val>
          <c:smooth val="0"/>
          <c:extLst>
            <c:ext xmlns:c16="http://schemas.microsoft.com/office/drawing/2014/chart" uri="{C3380CC4-5D6E-409C-BE32-E72D297353CC}">
              <c16:uniqueId val="{00000001-7B1D-4196-BA7C-B42BAB97CAA2}"/>
            </c:ext>
          </c:extLst>
        </c:ser>
        <c:dLbls>
          <c:dLblPos val="ctr"/>
          <c:showLegendKey val="0"/>
          <c:showVal val="1"/>
          <c:showCatName val="0"/>
          <c:showSerName val="0"/>
          <c:showPercent val="0"/>
          <c:showBubbleSize val="0"/>
        </c:dLbls>
        <c:smooth val="0"/>
        <c:axId val="1636792223"/>
        <c:axId val="1636799711"/>
      </c:lineChart>
      <c:catAx>
        <c:axId val="163679222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636799711"/>
        <c:crosses val="autoZero"/>
        <c:auto val="1"/>
        <c:lblAlgn val="ctr"/>
        <c:lblOffset val="100"/>
        <c:noMultiLvlLbl val="0"/>
      </c:catAx>
      <c:valAx>
        <c:axId val="1636799711"/>
        <c:scaling>
          <c:orientation val="minMax"/>
        </c:scaling>
        <c:delete val="1"/>
        <c:axPos val="r"/>
        <c:numFmt formatCode="#,##0.0" sourceLinked="1"/>
        <c:majorTickMark val="none"/>
        <c:minorTickMark val="none"/>
        <c:tickLblPos val="nextTo"/>
        <c:crossAx val="1636792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Sheet1!$B$24</c:f>
              <c:strCache>
                <c:ptCount val="1"/>
                <c:pt idx="0">
                  <c:v>White</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Sheet1!$A$25:$A$34</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Sheet1!$B$25:$B$34</c:f>
              <c:numCache>
                <c:formatCode>#,##0.0</c:formatCode>
                <c:ptCount val="10"/>
                <c:pt idx="0">
                  <c:v>27.9561976626484</c:v>
                </c:pt>
                <c:pt idx="1">
                  <c:v>27.4148954553309</c:v>
                </c:pt>
                <c:pt idx="2">
                  <c:v>27.761502671032201</c:v>
                </c:pt>
                <c:pt idx="3">
                  <c:v>27.037505267593801</c:v>
                </c:pt>
                <c:pt idx="4">
                  <c:v>26.5027782454959</c:v>
                </c:pt>
                <c:pt idx="5">
                  <c:v>26.0284344241608</c:v>
                </c:pt>
                <c:pt idx="6">
                  <c:v>26.015428943210299</c:v>
                </c:pt>
                <c:pt idx="7">
                  <c:v>25.345809601301902</c:v>
                </c:pt>
                <c:pt idx="8">
                  <c:v>24.5121569445894</c:v>
                </c:pt>
                <c:pt idx="9">
                  <c:v>24.1620111731844</c:v>
                </c:pt>
              </c:numCache>
            </c:numRef>
          </c:val>
          <c:smooth val="0"/>
          <c:extLst>
            <c:ext xmlns:c16="http://schemas.microsoft.com/office/drawing/2014/chart" uri="{C3380CC4-5D6E-409C-BE32-E72D297353CC}">
              <c16:uniqueId val="{00000000-70C1-47ED-BE8D-8D68CF24DCA5}"/>
            </c:ext>
          </c:extLst>
        </c:ser>
        <c:ser>
          <c:idx val="1"/>
          <c:order val="1"/>
          <c:tx>
            <c:strRef>
              <c:f>Sheet1!$C$24</c:f>
              <c:strCache>
                <c:ptCount val="1"/>
                <c:pt idx="0">
                  <c:v>Black</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Sheet1!$A$25:$A$34</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Sheet1!$C$25:$C$34</c:f>
              <c:numCache>
                <c:formatCode>#,##0.0</c:formatCode>
                <c:ptCount val="10"/>
                <c:pt idx="0">
                  <c:v>29.0963938022762</c:v>
                </c:pt>
                <c:pt idx="1">
                  <c:v>30.033222591362101</c:v>
                </c:pt>
                <c:pt idx="2">
                  <c:v>30.205128205128201</c:v>
                </c:pt>
                <c:pt idx="3">
                  <c:v>30.007473841554599</c:v>
                </c:pt>
                <c:pt idx="4">
                  <c:v>29.5930011411183</c:v>
                </c:pt>
                <c:pt idx="5">
                  <c:v>30.2322629775352</c:v>
                </c:pt>
                <c:pt idx="6">
                  <c:v>29.638493513036899</c:v>
                </c:pt>
                <c:pt idx="7">
                  <c:v>30.993448321968199</c:v>
                </c:pt>
                <c:pt idx="8">
                  <c:v>28.0758807588076</c:v>
                </c:pt>
                <c:pt idx="9">
                  <c:v>28.695896571107401</c:v>
                </c:pt>
              </c:numCache>
            </c:numRef>
          </c:val>
          <c:smooth val="0"/>
          <c:extLst>
            <c:ext xmlns:c16="http://schemas.microsoft.com/office/drawing/2014/chart" uri="{C3380CC4-5D6E-409C-BE32-E72D297353CC}">
              <c16:uniqueId val="{00000001-70C1-47ED-BE8D-8D68CF24DCA5}"/>
            </c:ext>
          </c:extLst>
        </c:ser>
        <c:dLbls>
          <c:dLblPos val="ctr"/>
          <c:showLegendKey val="0"/>
          <c:showVal val="1"/>
          <c:showCatName val="0"/>
          <c:showSerName val="0"/>
          <c:showPercent val="0"/>
          <c:showBubbleSize val="0"/>
        </c:dLbls>
        <c:smooth val="0"/>
        <c:axId val="944279199"/>
        <c:axId val="944272127"/>
      </c:lineChart>
      <c:catAx>
        <c:axId val="94427919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944272127"/>
        <c:crosses val="autoZero"/>
        <c:auto val="1"/>
        <c:lblAlgn val="ctr"/>
        <c:lblOffset val="100"/>
        <c:noMultiLvlLbl val="0"/>
      </c:catAx>
      <c:valAx>
        <c:axId val="944272127"/>
        <c:scaling>
          <c:orientation val="minMax"/>
          <c:min val="15"/>
        </c:scaling>
        <c:delete val="1"/>
        <c:axPos val="r"/>
        <c:numFmt formatCode="#,##0.0" sourceLinked="1"/>
        <c:majorTickMark val="none"/>
        <c:minorTickMark val="none"/>
        <c:tickLblPos val="nextTo"/>
        <c:crossAx val="94427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Sheet1!$B$23</c:f>
              <c:strCache>
                <c:ptCount val="1"/>
                <c:pt idx="0">
                  <c:v>Hispanic</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Sheet1!$B$24:$B$33</c:f>
              <c:numCache>
                <c:formatCode>#,##0.0</c:formatCode>
                <c:ptCount val="10"/>
                <c:pt idx="0">
                  <c:v>31.475716064757201</c:v>
                </c:pt>
                <c:pt idx="1">
                  <c:v>30.7439988072163</c:v>
                </c:pt>
                <c:pt idx="2">
                  <c:v>31.435753363891799</c:v>
                </c:pt>
                <c:pt idx="3">
                  <c:v>30.7469600463231</c:v>
                </c:pt>
                <c:pt idx="4">
                  <c:v>29.719764011799398</c:v>
                </c:pt>
                <c:pt idx="5">
                  <c:v>29.819231353486298</c:v>
                </c:pt>
                <c:pt idx="6">
                  <c:v>28.730399595346501</c:v>
                </c:pt>
                <c:pt idx="7">
                  <c:v>28.774218300402801</c:v>
                </c:pt>
                <c:pt idx="8">
                  <c:v>27.983458054352099</c:v>
                </c:pt>
                <c:pt idx="9">
                  <c:v>26.857600640897299</c:v>
                </c:pt>
              </c:numCache>
            </c:numRef>
          </c:val>
          <c:smooth val="0"/>
          <c:extLst>
            <c:ext xmlns:c16="http://schemas.microsoft.com/office/drawing/2014/chart" uri="{C3380CC4-5D6E-409C-BE32-E72D297353CC}">
              <c16:uniqueId val="{00000000-401C-41EF-B0C0-3DB59F0EAB24}"/>
            </c:ext>
          </c:extLst>
        </c:ser>
        <c:ser>
          <c:idx val="1"/>
          <c:order val="1"/>
          <c:tx>
            <c:strRef>
              <c:f>Sheet1!$C$23</c:f>
              <c:strCache>
                <c:ptCount val="1"/>
                <c:pt idx="0">
                  <c:v>Non-Hispanic</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Sheet1!$A$24:$A$33</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Sheet1!$C$24:$C$33</c:f>
              <c:numCache>
                <c:formatCode>#,##0.0</c:formatCode>
                <c:ptCount val="10"/>
                <c:pt idx="0">
                  <c:v>27.034040604487899</c:v>
                </c:pt>
                <c:pt idx="1">
                  <c:v>27.347966894566401</c:v>
                </c:pt>
                <c:pt idx="2">
                  <c:v>27.344584490493499</c:v>
                </c:pt>
                <c:pt idx="3">
                  <c:v>26.7590027700831</c:v>
                </c:pt>
                <c:pt idx="4">
                  <c:v>26.510320235891101</c:v>
                </c:pt>
                <c:pt idx="5">
                  <c:v>26.577126577126599</c:v>
                </c:pt>
                <c:pt idx="6">
                  <c:v>26.820566631689399</c:v>
                </c:pt>
                <c:pt idx="7">
                  <c:v>26.799573885253398</c:v>
                </c:pt>
                <c:pt idx="8">
                  <c:v>25.007713668620799</c:v>
                </c:pt>
                <c:pt idx="9">
                  <c:v>25.604175030108401</c:v>
                </c:pt>
              </c:numCache>
            </c:numRef>
          </c:val>
          <c:smooth val="0"/>
          <c:extLst>
            <c:ext xmlns:c16="http://schemas.microsoft.com/office/drawing/2014/chart" uri="{C3380CC4-5D6E-409C-BE32-E72D297353CC}">
              <c16:uniqueId val="{00000001-401C-41EF-B0C0-3DB59F0EAB24}"/>
            </c:ext>
          </c:extLst>
        </c:ser>
        <c:dLbls>
          <c:dLblPos val="ctr"/>
          <c:showLegendKey val="0"/>
          <c:showVal val="1"/>
          <c:showCatName val="0"/>
          <c:showSerName val="0"/>
          <c:showPercent val="0"/>
          <c:showBubbleSize val="0"/>
        </c:dLbls>
        <c:smooth val="0"/>
        <c:axId val="831219919"/>
        <c:axId val="831217007"/>
      </c:lineChart>
      <c:catAx>
        <c:axId val="83121991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831217007"/>
        <c:crosses val="autoZero"/>
        <c:auto val="1"/>
        <c:lblAlgn val="ctr"/>
        <c:lblOffset val="100"/>
        <c:noMultiLvlLbl val="0"/>
      </c:catAx>
      <c:valAx>
        <c:axId val="831217007"/>
        <c:scaling>
          <c:orientation val="minMax"/>
          <c:min val="2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1219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Broward Hispanic</c:v>
          </c:tx>
          <c:spPr>
            <a:ln w="28575"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 Section by Ethnicity'!$A$5:$A$15</c:f>
              <c:strCache>
                <c:ptCount val="11"/>
                <c:pt idx="0">
                  <c:v>2020</c:v>
                </c:pt>
                <c:pt idx="1">
                  <c:v>2019</c:v>
                </c:pt>
                <c:pt idx="2">
                  <c:v>2018</c:v>
                </c:pt>
                <c:pt idx="3">
                  <c:v>2017</c:v>
                </c:pt>
                <c:pt idx="4">
                  <c:v>2016</c:v>
                </c:pt>
                <c:pt idx="5">
                  <c:v>2015</c:v>
                </c:pt>
                <c:pt idx="6">
                  <c:v>2014</c:v>
                </c:pt>
                <c:pt idx="7">
                  <c:v>2013</c:v>
                </c:pt>
                <c:pt idx="8">
                  <c:v>2012</c:v>
                </c:pt>
                <c:pt idx="9">
                  <c:v>2011</c:v>
                </c:pt>
                <c:pt idx="10">
                  <c:v>2010</c:v>
                </c:pt>
              </c:strCache>
            </c:strRef>
          </c:cat>
          <c:val>
            <c:numRef>
              <c:f>'C Section by Ethnicity'!$D$5:$D$15</c:f>
              <c:numCache>
                <c:formatCode>#,##0.0</c:formatCode>
                <c:ptCount val="11"/>
                <c:pt idx="0">
                  <c:v>42.229729729729698</c:v>
                </c:pt>
                <c:pt idx="1">
                  <c:v>43.068813221256598</c:v>
                </c:pt>
                <c:pt idx="2">
                  <c:v>42.140940545120699</c:v>
                </c:pt>
                <c:pt idx="3">
                  <c:v>43.4837267774829</c:v>
                </c:pt>
                <c:pt idx="4">
                  <c:v>43.641983982014899</c:v>
                </c:pt>
                <c:pt idx="5">
                  <c:v>44.467153284671497</c:v>
                </c:pt>
                <c:pt idx="6">
                  <c:v>43.113408330799601</c:v>
                </c:pt>
                <c:pt idx="7">
                  <c:v>42.703896513645702</c:v>
                </c:pt>
                <c:pt idx="8">
                  <c:v>44.164499349804899</c:v>
                </c:pt>
                <c:pt idx="9">
                  <c:v>43.489996824388697</c:v>
                </c:pt>
                <c:pt idx="10">
                  <c:v>42.687685344154801</c:v>
                </c:pt>
              </c:numCache>
            </c:numRef>
          </c:val>
          <c:smooth val="0"/>
          <c:extLst>
            <c:ext xmlns:c16="http://schemas.microsoft.com/office/drawing/2014/chart" uri="{C3380CC4-5D6E-409C-BE32-E72D297353CC}">
              <c16:uniqueId val="{00000000-F3C3-46DB-9071-901000AE6340}"/>
            </c:ext>
          </c:extLst>
        </c:ser>
        <c:ser>
          <c:idx val="1"/>
          <c:order val="1"/>
          <c:tx>
            <c:v>Broward non-Hispanic</c:v>
          </c:tx>
          <c:spPr>
            <a:ln w="28575"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'C Section by Ethnicity'!$A$5:$A$15</c:f>
              <c:strCache>
                <c:ptCount val="11"/>
                <c:pt idx="0">
                  <c:v>2020</c:v>
                </c:pt>
                <c:pt idx="1">
                  <c:v>2019</c:v>
                </c:pt>
                <c:pt idx="2">
                  <c:v>2018</c:v>
                </c:pt>
                <c:pt idx="3">
                  <c:v>2017</c:v>
                </c:pt>
                <c:pt idx="4">
                  <c:v>2016</c:v>
                </c:pt>
                <c:pt idx="5">
                  <c:v>2015</c:v>
                </c:pt>
                <c:pt idx="6">
                  <c:v>2014</c:v>
                </c:pt>
                <c:pt idx="7">
                  <c:v>2013</c:v>
                </c:pt>
                <c:pt idx="8">
                  <c:v>2012</c:v>
                </c:pt>
                <c:pt idx="9">
                  <c:v>2011</c:v>
                </c:pt>
                <c:pt idx="10">
                  <c:v>2010</c:v>
                </c:pt>
              </c:strCache>
            </c:strRef>
          </c:cat>
          <c:val>
            <c:numRef>
              <c:f>'C Section by Ethnicity'!$H$5:$H$15</c:f>
              <c:numCache>
                <c:formatCode>#,##0.0</c:formatCode>
                <c:ptCount val="11"/>
                <c:pt idx="0">
                  <c:v>40.926524780025602</c:v>
                </c:pt>
                <c:pt idx="1">
                  <c:v>40.889497092028698</c:v>
                </c:pt>
                <c:pt idx="2">
                  <c:v>41.026337225088199</c:v>
                </c:pt>
                <c:pt idx="3">
                  <c:v>41.7362491716368</c:v>
                </c:pt>
                <c:pt idx="4">
                  <c:v>42.427994265606699</c:v>
                </c:pt>
                <c:pt idx="5">
                  <c:v>42.569367730196902</c:v>
                </c:pt>
                <c:pt idx="6">
                  <c:v>42.164107177279398</c:v>
                </c:pt>
                <c:pt idx="7">
                  <c:v>41.386624246039602</c:v>
                </c:pt>
                <c:pt idx="8">
                  <c:v>42.199008972813701</c:v>
                </c:pt>
                <c:pt idx="9">
                  <c:v>42.400655469070102</c:v>
                </c:pt>
                <c:pt idx="10">
                  <c:v>41.100497780169498</c:v>
                </c:pt>
              </c:numCache>
            </c:numRef>
          </c:val>
          <c:smooth val="0"/>
          <c:extLst>
            <c:ext xmlns:c16="http://schemas.microsoft.com/office/drawing/2014/chart" uri="{C3380CC4-5D6E-409C-BE32-E72D297353CC}">
              <c16:uniqueId val="{00000001-F3C3-46DB-9071-901000AE6340}"/>
            </c:ext>
          </c:extLst>
        </c:ser>
        <c:dLbls>
          <c:showLegendKey val="0"/>
          <c:showVal val="0"/>
          <c:showCatName val="0"/>
          <c:showSerName val="0"/>
          <c:showPercent val="0"/>
          <c:showBubbleSize val="0"/>
        </c:dLbls>
        <c:smooth val="0"/>
        <c:axId val="450611680"/>
        <c:axId val="450611264"/>
      </c:lineChart>
      <c:catAx>
        <c:axId val="45061168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50611264"/>
        <c:crosses val="autoZero"/>
        <c:auto val="1"/>
        <c:lblAlgn val="ctr"/>
        <c:lblOffset val="100"/>
        <c:noMultiLvlLbl val="0"/>
      </c:catAx>
      <c:valAx>
        <c:axId val="450611264"/>
        <c:scaling>
          <c:orientation val="minMax"/>
        </c:scaling>
        <c:delete val="1"/>
        <c:axPos val="r"/>
        <c:numFmt formatCode="#,##0.0" sourceLinked="1"/>
        <c:majorTickMark val="none"/>
        <c:minorTickMark val="none"/>
        <c:tickLblPos val="nextTo"/>
        <c:crossAx val="45061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'PNC by Race Broward'!$B$20</c:f>
              <c:strCache>
                <c:ptCount val="1"/>
                <c:pt idx="0">
                  <c:v>Broward Overall</c:v>
                </c:pt>
              </c:strCache>
            </c:strRef>
          </c:tx>
          <c:spPr>
            <a:solidFill>
              <a:srgbClr val="3B488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'PNC by Race Broward'!$A$21:$A$25</c:f>
              <c:strCache>
                <c:ptCount val="5"/>
                <c:pt idx="0">
                  <c:v>1st trimester</c:v>
                </c:pt>
                <c:pt idx="1">
                  <c:v>2nd trimester</c:v>
                </c:pt>
                <c:pt idx="2">
                  <c:v>3rd trimester</c:v>
                </c:pt>
                <c:pt idx="3">
                  <c:v>No prenatal care</c:v>
                </c:pt>
                <c:pt idx="4">
                  <c:v>Unknown prenatal care status</c:v>
                </c:pt>
              </c:strCache>
            </c:strRef>
          </c:cat>
          <c:val>
            <c:numRef>
              <c:f>'PNC by Race Broward'!$B$21:$B$25</c:f>
              <c:numCache>
                <c:formatCode>0.0%</c:formatCode>
                <c:ptCount val="5"/>
                <c:pt idx="0">
                  <c:v>0.6962844105701248</c:v>
                </c:pt>
                <c:pt idx="1">
                  <c:v>0.17570074712931855</c:v>
                </c:pt>
                <c:pt idx="2">
                  <c:v>5.4154339868625584E-2</c:v>
                </c:pt>
                <c:pt idx="3">
                  <c:v>2.1711878854735998E-2</c:v>
                </c:pt>
                <c:pt idx="4">
                  <c:v>5.2148623577195005E-2</c:v>
                </c:pt>
              </c:numCache>
            </c:numRef>
          </c:val>
          <c:extLst>
            <c:ext xmlns:c16="http://schemas.microsoft.com/office/drawing/2014/chart" uri="{C3380CC4-5D6E-409C-BE32-E72D297353CC}">
              <c16:uniqueId val="{00000000-BF73-4B6C-99DB-3EAFBF0FE9B8}"/>
            </c:ext>
          </c:extLst>
        </c:ser>
        <c:ser>
          <c:idx val="1"/>
          <c:order val="1"/>
          <c:tx>
            <c:strRef>
              <c:f>'PNC by Race Broward'!$C$20</c:f>
              <c:strCache>
                <c:ptCount val="1"/>
                <c:pt idx="0">
                  <c:v>Broward Black</c:v>
                </c:pt>
              </c:strCache>
            </c:strRef>
          </c:tx>
          <c:spPr>
            <a:solidFill>
              <a:srgbClr val="D73875"/>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'PNC by Race Broward'!$A$21:$A$25</c:f>
              <c:strCache>
                <c:ptCount val="5"/>
                <c:pt idx="0">
                  <c:v>1st trimester</c:v>
                </c:pt>
                <c:pt idx="1">
                  <c:v>2nd trimester</c:v>
                </c:pt>
                <c:pt idx="2">
                  <c:v>3rd trimester</c:v>
                </c:pt>
                <c:pt idx="3">
                  <c:v>No prenatal care</c:v>
                </c:pt>
                <c:pt idx="4">
                  <c:v>Unknown prenatal care status</c:v>
                </c:pt>
              </c:strCache>
            </c:strRef>
          </c:cat>
          <c:val>
            <c:numRef>
              <c:f>'PNC by Race Broward'!$C$21:$C$25</c:f>
              <c:numCache>
                <c:formatCode>0.0%</c:formatCode>
                <c:ptCount val="5"/>
                <c:pt idx="0">
                  <c:v>0.64384303112313934</c:v>
                </c:pt>
                <c:pt idx="1">
                  <c:v>0.21637347767253046</c:v>
                </c:pt>
                <c:pt idx="2">
                  <c:v>5.2774018944519621E-2</c:v>
                </c:pt>
                <c:pt idx="3">
                  <c:v>3.139377537212449E-2</c:v>
                </c:pt>
                <c:pt idx="4">
                  <c:v>5.5615696887686063E-2</c:v>
                </c:pt>
              </c:numCache>
            </c:numRef>
          </c:val>
          <c:extLst>
            <c:ext xmlns:c16="http://schemas.microsoft.com/office/drawing/2014/chart" uri="{C3380CC4-5D6E-409C-BE32-E72D297353CC}">
              <c16:uniqueId val="{00000001-BF73-4B6C-99DB-3EAFBF0FE9B8}"/>
            </c:ext>
          </c:extLst>
        </c:ser>
        <c:ser>
          <c:idx val="2"/>
          <c:order val="2"/>
          <c:tx>
            <c:strRef>
              <c:f>'PNC by Race Broward'!$D$20</c:f>
              <c:strCache>
                <c:ptCount val="1"/>
                <c:pt idx="0">
                  <c:v>Broward White</c:v>
                </c:pt>
              </c:strCache>
            </c:strRef>
          </c:tx>
          <c:spPr>
            <a:solidFill>
              <a:schemeClr val="accent3"/>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'PNC by Race Broward'!$A$21:$A$25</c:f>
              <c:strCache>
                <c:ptCount val="5"/>
                <c:pt idx="0">
                  <c:v>1st trimester</c:v>
                </c:pt>
                <c:pt idx="1">
                  <c:v>2nd trimester</c:v>
                </c:pt>
                <c:pt idx="2">
                  <c:v>3rd trimester</c:v>
                </c:pt>
                <c:pt idx="3">
                  <c:v>No prenatal care</c:v>
                </c:pt>
                <c:pt idx="4">
                  <c:v>Unknown prenatal care status</c:v>
                </c:pt>
              </c:strCache>
            </c:strRef>
          </c:cat>
          <c:val>
            <c:numRef>
              <c:f>'PNC by Race Broward'!$D$21:$D$25</c:f>
              <c:numCache>
                <c:formatCode>0.0%</c:formatCode>
                <c:ptCount val="5"/>
                <c:pt idx="0">
                  <c:v>0.72626611000181518</c:v>
                </c:pt>
                <c:pt idx="1">
                  <c:v>0.15374841168996187</c:v>
                </c:pt>
                <c:pt idx="2">
                  <c:v>5.7088400798693047E-2</c:v>
                </c:pt>
                <c:pt idx="3">
                  <c:v>1.5066255218732982E-2</c:v>
                </c:pt>
                <c:pt idx="4">
                  <c:v>4.7830822290796875E-2</c:v>
                </c:pt>
              </c:numCache>
            </c:numRef>
          </c:val>
          <c:extLst>
            <c:ext xmlns:c16="http://schemas.microsoft.com/office/drawing/2014/chart" uri="{C3380CC4-5D6E-409C-BE32-E72D297353CC}">
              <c16:uniqueId val="{00000002-BF73-4B6C-99DB-3EAFBF0FE9B8}"/>
            </c:ext>
          </c:extLst>
        </c:ser>
        <c:dLbls>
          <c:dLblPos val="ctr"/>
          <c:showLegendKey val="0"/>
          <c:showVal val="1"/>
          <c:showCatName val="0"/>
          <c:showSerName val="0"/>
          <c:showPercent val="0"/>
          <c:showBubbleSize val="0"/>
        </c:dLbls>
        <c:gapWidth val="150"/>
        <c:axId val="436221776"/>
        <c:axId val="436242160"/>
        <c:extLst>
          <c:ext xmlns:c15="http://schemas.microsoft.com/office/drawing/2012/chart" uri="{02D57815-91ED-43cb-92C2-25804820EDAC}">
            <c15:filteredBarSeries>
              <c15:ser>
                <c:idx val="3"/>
                <c:order val="3"/>
                <c:tx>
                  <c:strRef>
                    <c:extLst>
                      <c:ext uri="{02D57815-91ED-43cb-92C2-25804820EDAC}">
                        <c15:formulaRef>
                          <c15:sqref>'PNC by Race Broward'!$E$20:$G$20</c15:sqref>
                        </c15:formulaRef>
                      </c:ext>
                    </c:extLst>
                    <c:strCache>
                      <c:ptCount val="1"/>
                      <c:pt idx="0">
                        <c:v>Florida Overall Florida Black Florida White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extLst>
                  <c:ext xmlns:c16="http://schemas.microsoft.com/office/drawing/2014/chart" uri="{C3380CC4-5D6E-409C-BE32-E72D297353CC}">
                    <c16:uniqueId val="{00000003-BF73-4B6C-99DB-3EAFBF0FE9B8}"/>
                  </c:ext>
                </c:extLst>
              </c15:ser>
            </c15:filteredBarSeries>
          </c:ext>
        </c:extLst>
      </c:barChart>
      <c:catAx>
        <c:axId val="43622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242160"/>
        <c:crosses val="autoZero"/>
        <c:auto val="1"/>
        <c:lblAlgn val="ctr"/>
        <c:lblOffset val="100"/>
        <c:noMultiLvlLbl val="0"/>
      </c:catAx>
      <c:valAx>
        <c:axId val="436242160"/>
        <c:scaling>
          <c:orientation val="minMax"/>
        </c:scaling>
        <c:delete val="1"/>
        <c:axPos val="l"/>
        <c:numFmt formatCode="0.0%" sourceLinked="1"/>
        <c:majorTickMark val="none"/>
        <c:minorTickMark val="none"/>
        <c:tickLblPos val="nextTo"/>
        <c:crossAx val="43622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Broward Hispanic</c:v>
          </c:tx>
          <c:spPr>
            <a:solidFill>
              <a:srgbClr val="3B4881"/>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'PNC by Ethnicity'!$D$5:$D$9</c:f>
              <c:strCache>
                <c:ptCount val="5"/>
                <c:pt idx="0">
                  <c:v>1st trimester</c:v>
                </c:pt>
                <c:pt idx="1">
                  <c:v>2nd trimester</c:v>
                </c:pt>
                <c:pt idx="2">
                  <c:v>3rd trimester</c:v>
                </c:pt>
                <c:pt idx="3">
                  <c:v>No prenatal care</c:v>
                </c:pt>
                <c:pt idx="4">
                  <c:v>Unknown prenatal care status</c:v>
                </c:pt>
              </c:strCache>
            </c:strRef>
          </c:cat>
          <c:val>
            <c:numRef>
              <c:f>'PNC by Ethnicity'!$G$5:$G$9</c:f>
              <c:numCache>
                <c:formatCode>0.0%</c:formatCode>
                <c:ptCount val="5"/>
                <c:pt idx="0">
                  <c:v>0.69456388206388209</c:v>
                </c:pt>
                <c:pt idx="1">
                  <c:v>0.18872850122850124</c:v>
                </c:pt>
                <c:pt idx="2">
                  <c:v>4.5300982800982804E-2</c:v>
                </c:pt>
                <c:pt idx="3">
                  <c:v>1.4127764127764128E-2</c:v>
                </c:pt>
                <c:pt idx="4">
                  <c:v>5.7278869778869777E-2</c:v>
                </c:pt>
              </c:numCache>
            </c:numRef>
          </c:val>
          <c:extLst>
            <c:ext xmlns:c16="http://schemas.microsoft.com/office/drawing/2014/chart" uri="{C3380CC4-5D6E-409C-BE32-E72D297353CC}">
              <c16:uniqueId val="{00000000-2F19-4582-AE84-46E1B25CCD43}"/>
            </c:ext>
          </c:extLst>
        </c:ser>
        <c:ser>
          <c:idx val="1"/>
          <c:order val="1"/>
          <c:tx>
            <c:v>Broward Haitian</c:v>
          </c:tx>
          <c:spPr>
            <a:solidFill>
              <a:srgbClr val="D73875"/>
            </a:solidFill>
            <a:ln>
              <a:noFill/>
            </a:ln>
            <a:effectLst/>
          </c:spPr>
          <c:invertIfNegative val="0"/>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'PNC by Ethnicity'!$D$5:$D$9</c:f>
              <c:strCache>
                <c:ptCount val="5"/>
                <c:pt idx="0">
                  <c:v>1st trimester</c:v>
                </c:pt>
                <c:pt idx="1">
                  <c:v>2nd trimester</c:v>
                </c:pt>
                <c:pt idx="2">
                  <c:v>3rd trimester</c:v>
                </c:pt>
                <c:pt idx="3">
                  <c:v>No prenatal care</c:v>
                </c:pt>
                <c:pt idx="4">
                  <c:v>Unknown prenatal care status</c:v>
                </c:pt>
              </c:strCache>
            </c:strRef>
          </c:cat>
          <c:val>
            <c:numRef>
              <c:f>'PNC by Ethnicity'!$H$5:$H$9</c:f>
              <c:numCache>
                <c:formatCode>0.0%</c:formatCode>
                <c:ptCount val="5"/>
                <c:pt idx="0">
                  <c:v>0.5810108644307983</c:v>
                </c:pt>
                <c:pt idx="1">
                  <c:v>0.27822390174775624</c:v>
                </c:pt>
                <c:pt idx="2">
                  <c:v>6.7548417572035904E-2</c:v>
                </c:pt>
                <c:pt idx="3">
                  <c:v>3.3065658951346243E-2</c:v>
                </c:pt>
                <c:pt idx="4">
                  <c:v>4.0151157298063296E-2</c:v>
                </c:pt>
              </c:numCache>
            </c:numRef>
          </c:val>
          <c:extLst>
            <c:ext xmlns:c16="http://schemas.microsoft.com/office/drawing/2014/chart" uri="{C3380CC4-5D6E-409C-BE32-E72D297353CC}">
              <c16:uniqueId val="{00000001-2F19-4582-AE84-46E1B25CCD43}"/>
            </c:ext>
          </c:extLst>
        </c:ser>
        <c:dLbls>
          <c:dLblPos val="outEnd"/>
          <c:showLegendKey val="0"/>
          <c:showVal val="1"/>
          <c:showCatName val="0"/>
          <c:showSerName val="0"/>
          <c:showPercent val="0"/>
          <c:showBubbleSize val="0"/>
        </c:dLbls>
        <c:gapWidth val="219"/>
        <c:overlap val="-27"/>
        <c:axId val="1045817135"/>
        <c:axId val="1045823791"/>
      </c:barChart>
      <c:catAx>
        <c:axId val="10458171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1045823791"/>
        <c:crosses val="autoZero"/>
        <c:auto val="1"/>
        <c:lblAlgn val="ctr"/>
        <c:lblOffset val="100"/>
        <c:noMultiLvlLbl val="0"/>
      </c:catAx>
      <c:valAx>
        <c:axId val="1045823791"/>
        <c:scaling>
          <c:orientation val="minMax"/>
        </c:scaling>
        <c:delete val="1"/>
        <c:axPos val="l"/>
        <c:numFmt formatCode="0.0%" sourceLinked="1"/>
        <c:majorTickMark val="out"/>
        <c:minorTickMark val="none"/>
        <c:tickLblPos val="nextTo"/>
        <c:crossAx val="10458171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Broward</c:v>
          </c:tx>
          <c:spPr>
            <a:ln w="28575" cap="rnd">
              <a:solidFill>
                <a:srgbClr val="3B4881"/>
              </a:solidFill>
              <a:round/>
            </a:ln>
            <a:effectLst/>
          </c:spPr>
          <c:marker>
            <c:symbol val="none"/>
          </c:marker>
          <c:dLbls>
            <c:dLbl>
              <c:idx val="6"/>
              <c:layout>
                <c:manualLayout>
                  <c:x val="-4.4567344101750075E-2"/>
                  <c:y val="-7.3798862916430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BC-46F2-870D-0BF1FDF2C00E}"/>
                </c:ext>
              </c:extLst>
            </c:dLbl>
            <c:dLbl>
              <c:idx val="8"/>
              <c:layout>
                <c:manualLayout>
                  <c:x val="-5.510752855497808E-2"/>
                  <c:y val="-4.8720493010473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BC-46F2-870D-0BF1FDF2C00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'Adequate PNC ALL'!$A$5:$A$15</c:f>
              <c:strCache>
                <c:ptCount val="11"/>
                <c:pt idx="0">
                  <c:v>2020</c:v>
                </c:pt>
                <c:pt idx="1">
                  <c:v>2019</c:v>
                </c:pt>
                <c:pt idx="2">
                  <c:v>2018</c:v>
                </c:pt>
                <c:pt idx="3">
                  <c:v>2017</c:v>
                </c:pt>
                <c:pt idx="4">
                  <c:v>2016</c:v>
                </c:pt>
                <c:pt idx="5">
                  <c:v>2015</c:v>
                </c:pt>
                <c:pt idx="6">
                  <c:v>2014</c:v>
                </c:pt>
                <c:pt idx="7">
                  <c:v>2013</c:v>
                </c:pt>
                <c:pt idx="8">
                  <c:v>2012</c:v>
                </c:pt>
                <c:pt idx="9">
                  <c:v>2011</c:v>
                </c:pt>
                <c:pt idx="10">
                  <c:v>2010</c:v>
                </c:pt>
              </c:strCache>
            </c:strRef>
          </c:cat>
          <c:val>
            <c:numRef>
              <c:f>'Adequate PNC ALL'!$D$5:$D$15</c:f>
              <c:numCache>
                <c:formatCode>#,##0.0</c:formatCode>
                <c:ptCount val="11"/>
                <c:pt idx="0">
                  <c:v>66.370087914415805</c:v>
                </c:pt>
                <c:pt idx="1">
                  <c:v>69.547899855162399</c:v>
                </c:pt>
                <c:pt idx="2">
                  <c:v>68.485126324368395</c:v>
                </c:pt>
                <c:pt idx="3">
                  <c:v>66.866626674665099</c:v>
                </c:pt>
                <c:pt idx="4">
                  <c:v>68.780080542186397</c:v>
                </c:pt>
                <c:pt idx="5">
                  <c:v>70.373138046131601</c:v>
                </c:pt>
                <c:pt idx="6">
                  <c:v>70.342601787487595</c:v>
                </c:pt>
                <c:pt idx="7">
                  <c:v>72.967583597504898</c:v>
                </c:pt>
                <c:pt idx="8">
                  <c:v>72.554993287204397</c:v>
                </c:pt>
                <c:pt idx="9">
                  <c:v>72.373345249399506</c:v>
                </c:pt>
                <c:pt idx="10">
                  <c:v>69.992000914181205</c:v>
                </c:pt>
              </c:numCache>
            </c:numRef>
          </c:val>
          <c:smooth val="0"/>
          <c:extLst>
            <c:ext xmlns:c16="http://schemas.microsoft.com/office/drawing/2014/chart" uri="{C3380CC4-5D6E-409C-BE32-E72D297353CC}">
              <c16:uniqueId val="{00000000-BBBC-46F2-870D-0BF1FDF2C00E}"/>
            </c:ext>
          </c:extLst>
        </c:ser>
        <c:ser>
          <c:idx val="1"/>
          <c:order val="1"/>
          <c:tx>
            <c:v>Florida</c:v>
          </c:tx>
          <c:spPr>
            <a:ln w="28575" cap="rnd">
              <a:solidFill>
                <a:srgbClr val="D73875"/>
              </a:solidFill>
              <a:round/>
            </a:ln>
            <a:effectLst/>
          </c:spPr>
          <c:marker>
            <c:symbol val="none"/>
          </c:marker>
          <c:dLbls>
            <c:dLbl>
              <c:idx val="6"/>
              <c:layout>
                <c:manualLayout>
                  <c:x val="-5.5107528554978059E-2"/>
                  <c:y val="5.2900221328133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BC-46F2-870D-0BF1FDF2C00E}"/>
                </c:ext>
              </c:extLst>
            </c:dLbl>
            <c:dLbl>
              <c:idx val="8"/>
              <c:layout>
                <c:manualLayout>
                  <c:x val="-7.0917805234819983E-2"/>
                  <c:y val="6.125967796345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BC-46F2-870D-0BF1FDF2C00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'Adequate PNC ALL'!$A$5:$A$15</c:f>
              <c:strCache>
                <c:ptCount val="11"/>
                <c:pt idx="0">
                  <c:v>2020</c:v>
                </c:pt>
                <c:pt idx="1">
                  <c:v>2019</c:v>
                </c:pt>
                <c:pt idx="2">
                  <c:v>2018</c:v>
                </c:pt>
                <c:pt idx="3">
                  <c:v>2017</c:v>
                </c:pt>
                <c:pt idx="4">
                  <c:v>2016</c:v>
                </c:pt>
                <c:pt idx="5">
                  <c:v>2015</c:v>
                </c:pt>
                <c:pt idx="6">
                  <c:v>2014</c:v>
                </c:pt>
                <c:pt idx="7">
                  <c:v>2013</c:v>
                </c:pt>
                <c:pt idx="8">
                  <c:v>2012</c:v>
                </c:pt>
                <c:pt idx="9">
                  <c:v>2011</c:v>
                </c:pt>
                <c:pt idx="10">
                  <c:v>2010</c:v>
                </c:pt>
              </c:strCache>
            </c:strRef>
          </c:cat>
          <c:val>
            <c:numRef>
              <c:f>'Adequate PNC ALL'!$H$5:$H$15</c:f>
              <c:numCache>
                <c:formatCode>#,##0.0</c:formatCode>
                <c:ptCount val="11"/>
                <c:pt idx="0">
                  <c:v>66.632583503749103</c:v>
                </c:pt>
                <c:pt idx="1">
                  <c:v>70.368978850639493</c:v>
                </c:pt>
                <c:pt idx="2">
                  <c:v>70.577318631014094</c:v>
                </c:pt>
                <c:pt idx="3">
                  <c:v>70.782015440252394</c:v>
                </c:pt>
                <c:pt idx="4">
                  <c:v>70.112988952526507</c:v>
                </c:pt>
                <c:pt idx="5">
                  <c:v>70.485909032620796</c:v>
                </c:pt>
                <c:pt idx="6">
                  <c:v>69.299035433756302</c:v>
                </c:pt>
                <c:pt idx="7">
                  <c:v>69.906506334334196</c:v>
                </c:pt>
                <c:pt idx="8">
                  <c:v>71.035935463665496</c:v>
                </c:pt>
                <c:pt idx="9">
                  <c:v>72.043022024676901</c:v>
                </c:pt>
                <c:pt idx="10">
                  <c:v>71.2849374660141</c:v>
                </c:pt>
              </c:numCache>
            </c:numRef>
          </c:val>
          <c:smooth val="0"/>
          <c:extLst>
            <c:ext xmlns:c16="http://schemas.microsoft.com/office/drawing/2014/chart" uri="{C3380CC4-5D6E-409C-BE32-E72D297353CC}">
              <c16:uniqueId val="{00000001-BBBC-46F2-870D-0BF1FDF2C00E}"/>
            </c:ext>
          </c:extLst>
        </c:ser>
        <c:dLbls>
          <c:dLblPos val="ctr"/>
          <c:showLegendKey val="0"/>
          <c:showVal val="1"/>
          <c:showCatName val="0"/>
          <c:showSerName val="0"/>
          <c:showPercent val="0"/>
          <c:showBubbleSize val="0"/>
        </c:dLbls>
        <c:smooth val="0"/>
        <c:axId val="963246559"/>
        <c:axId val="963263615"/>
      </c:lineChart>
      <c:catAx>
        <c:axId val="96324655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963263615"/>
        <c:crosses val="autoZero"/>
        <c:auto val="1"/>
        <c:lblAlgn val="ctr"/>
        <c:lblOffset val="100"/>
        <c:noMultiLvlLbl val="0"/>
      </c:catAx>
      <c:valAx>
        <c:axId val="963263615"/>
        <c:scaling>
          <c:orientation val="minMax"/>
        </c:scaling>
        <c:delete val="1"/>
        <c:axPos val="r"/>
        <c:numFmt formatCode="#,##0.0" sourceLinked="1"/>
        <c:majorTickMark val="none"/>
        <c:minorTickMark val="none"/>
        <c:tickLblPos val="nextTo"/>
        <c:crossAx val="963246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Broward Overall</c:v>
          </c:tx>
          <c:spPr>
            <a:ln w="28575" cap="rnd">
              <a:solidFill>
                <a:schemeClr val="accent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'Adequate PNC ALL'!$A$5:$A$15</c:f>
              <c:strCache>
                <c:ptCount val="11"/>
                <c:pt idx="0">
                  <c:v>2020</c:v>
                </c:pt>
                <c:pt idx="1">
                  <c:v>2019</c:v>
                </c:pt>
                <c:pt idx="2">
                  <c:v>2018</c:v>
                </c:pt>
                <c:pt idx="3">
                  <c:v>2017</c:v>
                </c:pt>
                <c:pt idx="4">
                  <c:v>2016</c:v>
                </c:pt>
                <c:pt idx="5">
                  <c:v>2015</c:v>
                </c:pt>
                <c:pt idx="6">
                  <c:v>2014</c:v>
                </c:pt>
                <c:pt idx="7">
                  <c:v>2013</c:v>
                </c:pt>
                <c:pt idx="8">
                  <c:v>2012</c:v>
                </c:pt>
                <c:pt idx="9">
                  <c:v>2011</c:v>
                </c:pt>
                <c:pt idx="10">
                  <c:v>2010</c:v>
                </c:pt>
              </c:strCache>
            </c:strRef>
          </c:cat>
          <c:val>
            <c:numRef>
              <c:f>'Adequate PNC ALL'!$D$5:$D$15</c:f>
              <c:numCache>
                <c:formatCode>#,##0.0</c:formatCode>
                <c:ptCount val="11"/>
                <c:pt idx="0">
                  <c:v>66.370087914415805</c:v>
                </c:pt>
                <c:pt idx="1">
                  <c:v>69.547899855162399</c:v>
                </c:pt>
                <c:pt idx="2">
                  <c:v>68.485126324368395</c:v>
                </c:pt>
                <c:pt idx="3">
                  <c:v>66.866626674665099</c:v>
                </c:pt>
                <c:pt idx="4">
                  <c:v>68.780080542186397</c:v>
                </c:pt>
                <c:pt idx="5">
                  <c:v>70.373138046131601</c:v>
                </c:pt>
                <c:pt idx="6">
                  <c:v>70.342601787487595</c:v>
                </c:pt>
                <c:pt idx="7">
                  <c:v>72.967583597504898</c:v>
                </c:pt>
                <c:pt idx="8">
                  <c:v>72.554993287204397</c:v>
                </c:pt>
                <c:pt idx="9">
                  <c:v>72.373345249399506</c:v>
                </c:pt>
                <c:pt idx="10">
                  <c:v>69.992000914181205</c:v>
                </c:pt>
              </c:numCache>
            </c:numRef>
          </c:val>
          <c:smooth val="0"/>
          <c:extLst>
            <c:ext xmlns:c16="http://schemas.microsoft.com/office/drawing/2014/chart" uri="{C3380CC4-5D6E-409C-BE32-E72D297353CC}">
              <c16:uniqueId val="{00000000-4FB3-4BC3-A4B4-9788D3853A45}"/>
            </c:ext>
          </c:extLst>
        </c:ser>
        <c:ser>
          <c:idx val="1"/>
          <c:order val="1"/>
          <c:tx>
            <c:v>Broward White</c:v>
          </c:tx>
          <c:spPr>
            <a:ln w="28575" cap="rnd">
              <a:solidFill>
                <a:schemeClr val="accent2"/>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'Adequate PNC ALL'!$A$5:$A$15</c:f>
              <c:strCache>
                <c:ptCount val="11"/>
                <c:pt idx="0">
                  <c:v>2020</c:v>
                </c:pt>
                <c:pt idx="1">
                  <c:v>2019</c:v>
                </c:pt>
                <c:pt idx="2">
                  <c:v>2018</c:v>
                </c:pt>
                <c:pt idx="3">
                  <c:v>2017</c:v>
                </c:pt>
                <c:pt idx="4">
                  <c:v>2016</c:v>
                </c:pt>
                <c:pt idx="5">
                  <c:v>2015</c:v>
                </c:pt>
                <c:pt idx="6">
                  <c:v>2014</c:v>
                </c:pt>
                <c:pt idx="7">
                  <c:v>2013</c:v>
                </c:pt>
                <c:pt idx="8">
                  <c:v>2012</c:v>
                </c:pt>
                <c:pt idx="9">
                  <c:v>2011</c:v>
                </c:pt>
                <c:pt idx="10">
                  <c:v>2010</c:v>
                </c:pt>
              </c:strCache>
            </c:strRef>
          </c:cat>
          <c:val>
            <c:numRef>
              <c:f>'Adequate PNC ALL'!$M$5:$M$15</c:f>
              <c:numCache>
                <c:formatCode>General</c:formatCode>
                <c:ptCount val="11"/>
                <c:pt idx="0">
                  <c:v>68.400000000000006</c:v>
                </c:pt>
                <c:pt idx="1">
                  <c:v>71.900000000000006</c:v>
                </c:pt>
                <c:pt idx="2">
                  <c:v>70.900000000000006</c:v>
                </c:pt>
                <c:pt idx="3">
                  <c:v>70</c:v>
                </c:pt>
                <c:pt idx="4">
                  <c:v>72.3</c:v>
                </c:pt>
                <c:pt idx="5">
                  <c:v>74.2</c:v>
                </c:pt>
                <c:pt idx="6">
                  <c:v>72.900000000000006</c:v>
                </c:pt>
                <c:pt idx="7">
                  <c:v>76</c:v>
                </c:pt>
                <c:pt idx="8">
                  <c:v>75.5</c:v>
                </c:pt>
                <c:pt idx="9">
                  <c:v>74.5</c:v>
                </c:pt>
                <c:pt idx="10">
                  <c:v>72.400000000000006</c:v>
                </c:pt>
              </c:numCache>
            </c:numRef>
          </c:val>
          <c:smooth val="0"/>
          <c:extLst>
            <c:ext xmlns:c16="http://schemas.microsoft.com/office/drawing/2014/chart" uri="{C3380CC4-5D6E-409C-BE32-E72D297353CC}">
              <c16:uniqueId val="{00000001-4FB3-4BC3-A4B4-9788D3853A45}"/>
            </c:ext>
          </c:extLst>
        </c:ser>
        <c:ser>
          <c:idx val="2"/>
          <c:order val="2"/>
          <c:tx>
            <c:v>Broward Black</c:v>
          </c:tx>
          <c:spPr>
            <a:ln w="28575" cap="rnd">
              <a:solidFill>
                <a:schemeClr val="accent3"/>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'Adequate PNC ALL'!$A$5:$A$15</c:f>
              <c:strCache>
                <c:ptCount val="11"/>
                <c:pt idx="0">
                  <c:v>2020</c:v>
                </c:pt>
                <c:pt idx="1">
                  <c:v>2019</c:v>
                </c:pt>
                <c:pt idx="2">
                  <c:v>2018</c:v>
                </c:pt>
                <c:pt idx="3">
                  <c:v>2017</c:v>
                </c:pt>
                <c:pt idx="4">
                  <c:v>2016</c:v>
                </c:pt>
                <c:pt idx="5">
                  <c:v>2015</c:v>
                </c:pt>
                <c:pt idx="6">
                  <c:v>2014</c:v>
                </c:pt>
                <c:pt idx="7">
                  <c:v>2013</c:v>
                </c:pt>
                <c:pt idx="8">
                  <c:v>2012</c:v>
                </c:pt>
                <c:pt idx="9">
                  <c:v>2011</c:v>
                </c:pt>
                <c:pt idx="10">
                  <c:v>2010</c:v>
                </c:pt>
              </c:strCache>
            </c:strRef>
          </c:cat>
          <c:val>
            <c:numRef>
              <c:f>'Adequate PNC ALL'!$Q$5:$Q$15</c:f>
              <c:numCache>
                <c:formatCode>General</c:formatCode>
                <c:ptCount val="11"/>
                <c:pt idx="0">
                  <c:v>63</c:v>
                </c:pt>
                <c:pt idx="1">
                  <c:v>65.599999999999994</c:v>
                </c:pt>
                <c:pt idx="2">
                  <c:v>64.2</c:v>
                </c:pt>
                <c:pt idx="3">
                  <c:v>61.6</c:v>
                </c:pt>
                <c:pt idx="4">
                  <c:v>63.1</c:v>
                </c:pt>
                <c:pt idx="5">
                  <c:v>64.599999999999994</c:v>
                </c:pt>
                <c:pt idx="6">
                  <c:v>66.599999999999994</c:v>
                </c:pt>
                <c:pt idx="7">
                  <c:v>68.599999999999994</c:v>
                </c:pt>
                <c:pt idx="8">
                  <c:v>68</c:v>
                </c:pt>
                <c:pt idx="9">
                  <c:v>69.2</c:v>
                </c:pt>
                <c:pt idx="10">
                  <c:v>66</c:v>
                </c:pt>
              </c:numCache>
            </c:numRef>
          </c:val>
          <c:smooth val="0"/>
          <c:extLst>
            <c:ext xmlns:c16="http://schemas.microsoft.com/office/drawing/2014/chart" uri="{C3380CC4-5D6E-409C-BE32-E72D297353CC}">
              <c16:uniqueId val="{00000002-4FB3-4BC3-A4B4-9788D3853A45}"/>
            </c:ext>
          </c:extLst>
        </c:ser>
        <c:dLbls>
          <c:dLblPos val="ctr"/>
          <c:showLegendKey val="0"/>
          <c:showVal val="1"/>
          <c:showCatName val="0"/>
          <c:showSerName val="0"/>
          <c:showPercent val="0"/>
          <c:showBubbleSize val="0"/>
        </c:dLbls>
        <c:smooth val="0"/>
        <c:axId val="627679775"/>
        <c:axId val="627676863"/>
      </c:lineChart>
      <c:catAx>
        <c:axId val="627679775"/>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627676863"/>
        <c:crosses val="autoZero"/>
        <c:auto val="1"/>
        <c:lblAlgn val="ctr"/>
        <c:lblOffset val="100"/>
        <c:noMultiLvlLbl val="0"/>
      </c:catAx>
      <c:valAx>
        <c:axId val="627676863"/>
        <c:scaling>
          <c:orientation val="minMax"/>
          <c:min val="60"/>
        </c:scaling>
        <c:delete val="1"/>
        <c:axPos val="r"/>
        <c:numFmt formatCode="#,##0.0" sourceLinked="1"/>
        <c:majorTickMark val="out"/>
        <c:minorTickMark val="none"/>
        <c:tickLblPos val="nextTo"/>
        <c:crossAx val="62767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Data!$B$2:$B$3</c:f>
              <c:strCache>
                <c:ptCount val="2"/>
                <c:pt idx="0">
                  <c:v>Broward</c:v>
                </c:pt>
                <c:pt idx="1">
                  <c:v>White</c:v>
                </c:pt>
              </c:strCache>
            </c:strRef>
          </c:tx>
          <c:spPr>
            <a:ln w="38100" cap="rnd">
              <a:solidFill>
                <a:srgbClr val="D73875"/>
              </a:solidFill>
              <a:round/>
            </a:ln>
            <a:effectLst/>
          </c:spPr>
          <c:marker>
            <c:symbol val="none"/>
          </c:marker>
          <c:dLbls>
            <c:dLbl>
              <c:idx val="9"/>
              <c:layout>
                <c:manualLayout>
                  <c:x val="-5.7024496937882765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7D-4229-8EF6-6EFCFBE6009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Data!$A$5:$A$14</c:f>
              <c:numCache>
                <c:formatCode>General</c:formatCode>
                <c:ptCount val="10"/>
                <c:pt idx="0">
                  <c:v>2019</c:v>
                </c:pt>
                <c:pt idx="1">
                  <c:v>2018</c:v>
                </c:pt>
                <c:pt idx="2">
                  <c:v>2017</c:v>
                </c:pt>
                <c:pt idx="3">
                  <c:v>2016</c:v>
                </c:pt>
                <c:pt idx="4">
                  <c:v>2015</c:v>
                </c:pt>
                <c:pt idx="5">
                  <c:v>2014</c:v>
                </c:pt>
                <c:pt idx="6">
                  <c:v>2013</c:v>
                </c:pt>
                <c:pt idx="7">
                  <c:v>2012</c:v>
                </c:pt>
                <c:pt idx="8">
                  <c:v>2011</c:v>
                </c:pt>
                <c:pt idx="9">
                  <c:v>2010</c:v>
                </c:pt>
              </c:numCache>
            </c:numRef>
          </c:cat>
          <c:val>
            <c:numRef>
              <c:f>Data!$D$5:$D$14</c:f>
              <c:numCache>
                <c:formatCode>General</c:formatCode>
                <c:ptCount val="10"/>
                <c:pt idx="0">
                  <c:v>71.900000000000006</c:v>
                </c:pt>
                <c:pt idx="1">
                  <c:v>70.900000000000006</c:v>
                </c:pt>
                <c:pt idx="2">
                  <c:v>70</c:v>
                </c:pt>
                <c:pt idx="3">
                  <c:v>72.3</c:v>
                </c:pt>
                <c:pt idx="4">
                  <c:v>74.2</c:v>
                </c:pt>
                <c:pt idx="5">
                  <c:v>72.900000000000006</c:v>
                </c:pt>
                <c:pt idx="6">
                  <c:v>76</c:v>
                </c:pt>
                <c:pt idx="7">
                  <c:v>75.5</c:v>
                </c:pt>
                <c:pt idx="8">
                  <c:v>74.5</c:v>
                </c:pt>
                <c:pt idx="9">
                  <c:v>72.400000000000006</c:v>
                </c:pt>
              </c:numCache>
            </c:numRef>
          </c:val>
          <c:smooth val="0"/>
          <c:extLst>
            <c:ext xmlns:c16="http://schemas.microsoft.com/office/drawing/2014/chart" uri="{C3380CC4-5D6E-409C-BE32-E72D297353CC}">
              <c16:uniqueId val="{00000001-6E7D-4229-8EF6-6EFCFBE6009D}"/>
            </c:ext>
          </c:extLst>
        </c:ser>
        <c:ser>
          <c:idx val="1"/>
          <c:order val="1"/>
          <c:tx>
            <c:strRef>
              <c:f>Data!$F$2:$F$3</c:f>
              <c:strCache>
                <c:ptCount val="2"/>
                <c:pt idx="0">
                  <c:v>Broward</c:v>
                </c:pt>
                <c:pt idx="1">
                  <c:v>Black</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Data!$A$5:$A$14</c:f>
              <c:numCache>
                <c:formatCode>General</c:formatCode>
                <c:ptCount val="10"/>
                <c:pt idx="0">
                  <c:v>2019</c:v>
                </c:pt>
                <c:pt idx="1">
                  <c:v>2018</c:v>
                </c:pt>
                <c:pt idx="2">
                  <c:v>2017</c:v>
                </c:pt>
                <c:pt idx="3">
                  <c:v>2016</c:v>
                </c:pt>
                <c:pt idx="4">
                  <c:v>2015</c:v>
                </c:pt>
                <c:pt idx="5">
                  <c:v>2014</c:v>
                </c:pt>
                <c:pt idx="6">
                  <c:v>2013</c:v>
                </c:pt>
                <c:pt idx="7">
                  <c:v>2012</c:v>
                </c:pt>
                <c:pt idx="8">
                  <c:v>2011</c:v>
                </c:pt>
                <c:pt idx="9">
                  <c:v>2010</c:v>
                </c:pt>
              </c:numCache>
            </c:numRef>
          </c:cat>
          <c:val>
            <c:numRef>
              <c:f>Data!$H$5:$H$14</c:f>
              <c:numCache>
                <c:formatCode>General</c:formatCode>
                <c:ptCount val="10"/>
                <c:pt idx="0">
                  <c:v>65.599999999999994</c:v>
                </c:pt>
                <c:pt idx="1">
                  <c:v>64.2</c:v>
                </c:pt>
                <c:pt idx="2">
                  <c:v>61.6</c:v>
                </c:pt>
                <c:pt idx="3">
                  <c:v>63.1</c:v>
                </c:pt>
                <c:pt idx="4">
                  <c:v>64.599999999999994</c:v>
                </c:pt>
                <c:pt idx="5">
                  <c:v>66.599999999999994</c:v>
                </c:pt>
                <c:pt idx="6">
                  <c:v>68.599999999999994</c:v>
                </c:pt>
                <c:pt idx="7">
                  <c:v>68</c:v>
                </c:pt>
                <c:pt idx="8">
                  <c:v>69.2</c:v>
                </c:pt>
                <c:pt idx="9">
                  <c:v>66</c:v>
                </c:pt>
              </c:numCache>
            </c:numRef>
          </c:val>
          <c:smooth val="0"/>
          <c:extLst>
            <c:ext xmlns:c16="http://schemas.microsoft.com/office/drawing/2014/chart" uri="{C3380CC4-5D6E-409C-BE32-E72D297353CC}">
              <c16:uniqueId val="{00000002-6E7D-4229-8EF6-6EFCFBE6009D}"/>
            </c:ext>
          </c:extLst>
        </c:ser>
        <c:ser>
          <c:idx val="2"/>
          <c:order val="2"/>
          <c:tx>
            <c:strRef>
              <c:f>Data!$J$2:$J$3</c:f>
              <c:strCache>
                <c:ptCount val="2"/>
                <c:pt idx="0">
                  <c:v>Broward</c:v>
                </c:pt>
                <c:pt idx="1">
                  <c:v>Other</c:v>
                </c:pt>
              </c:strCache>
            </c:strRef>
          </c:tx>
          <c:spPr>
            <a:ln w="38100" cap="rnd">
              <a:solidFill>
                <a:schemeClr val="accent6">
                  <a:lumMod val="60000"/>
                  <a:lumOff val="40000"/>
                </a:schemeClr>
              </a:solidFill>
              <a:round/>
            </a:ln>
            <a:effectLst/>
          </c:spPr>
          <c:marker>
            <c:symbol val="none"/>
          </c:marker>
          <c:dLbls>
            <c:dLbl>
              <c:idx val="0"/>
              <c:layout>
                <c:manualLayout>
                  <c:x val="-3.8531058617672892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7D-4229-8EF6-6EFCFBE6009D}"/>
                </c:ext>
              </c:extLst>
            </c:dLbl>
            <c:dLbl>
              <c:idx val="1"/>
              <c:layout>
                <c:manualLayout>
                  <c:x val="-5.4246719160105088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7D-4229-8EF6-6EFCFBE6009D}"/>
                </c:ext>
              </c:extLst>
            </c:dLbl>
            <c:dLbl>
              <c:idx val="3"/>
              <c:layout>
                <c:manualLayout>
                  <c:x val="-5.4246719160104984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7D-4229-8EF6-6EFCFBE6009D}"/>
                </c:ext>
              </c:extLst>
            </c:dLbl>
            <c:dLbl>
              <c:idx val="7"/>
              <c:layout>
                <c:manualLayout>
                  <c:x val="-5.4246719160105011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7D-4229-8EF6-6EFCFBE6009D}"/>
                </c:ext>
              </c:extLst>
            </c:dLbl>
            <c:dLbl>
              <c:idx val="8"/>
              <c:layout>
                <c:manualLayout>
                  <c:x val="-5.7024496937882765E-2"/>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7D-4229-8EF6-6EFCFBE6009D}"/>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Data!$A$5:$A$14</c:f>
              <c:numCache>
                <c:formatCode>General</c:formatCode>
                <c:ptCount val="10"/>
                <c:pt idx="0">
                  <c:v>2019</c:v>
                </c:pt>
                <c:pt idx="1">
                  <c:v>2018</c:v>
                </c:pt>
                <c:pt idx="2">
                  <c:v>2017</c:v>
                </c:pt>
                <c:pt idx="3">
                  <c:v>2016</c:v>
                </c:pt>
                <c:pt idx="4">
                  <c:v>2015</c:v>
                </c:pt>
                <c:pt idx="5">
                  <c:v>2014</c:v>
                </c:pt>
                <c:pt idx="6">
                  <c:v>2013</c:v>
                </c:pt>
                <c:pt idx="7">
                  <c:v>2012</c:v>
                </c:pt>
                <c:pt idx="8">
                  <c:v>2011</c:v>
                </c:pt>
                <c:pt idx="9">
                  <c:v>2010</c:v>
                </c:pt>
              </c:numCache>
            </c:numRef>
          </c:cat>
          <c:val>
            <c:numRef>
              <c:f>Data!$L$5:$L$14</c:f>
              <c:numCache>
                <c:formatCode>General</c:formatCode>
                <c:ptCount val="10"/>
                <c:pt idx="0">
                  <c:v>70.5</c:v>
                </c:pt>
                <c:pt idx="1">
                  <c:v>71.8</c:v>
                </c:pt>
                <c:pt idx="2">
                  <c:v>70</c:v>
                </c:pt>
                <c:pt idx="3">
                  <c:v>70.7</c:v>
                </c:pt>
                <c:pt idx="4">
                  <c:v>70.599999999999994</c:v>
                </c:pt>
                <c:pt idx="5">
                  <c:v>71.099999999999994</c:v>
                </c:pt>
                <c:pt idx="6">
                  <c:v>72.8</c:v>
                </c:pt>
                <c:pt idx="7">
                  <c:v>74.5</c:v>
                </c:pt>
                <c:pt idx="8">
                  <c:v>73.5</c:v>
                </c:pt>
                <c:pt idx="9">
                  <c:v>71.400000000000006</c:v>
                </c:pt>
              </c:numCache>
            </c:numRef>
          </c:val>
          <c:smooth val="0"/>
          <c:extLst>
            <c:ext xmlns:c16="http://schemas.microsoft.com/office/drawing/2014/chart" uri="{C3380CC4-5D6E-409C-BE32-E72D297353CC}">
              <c16:uniqueId val="{00000008-6E7D-4229-8EF6-6EFCFBE6009D}"/>
            </c:ext>
          </c:extLst>
        </c:ser>
        <c:dLbls>
          <c:showLegendKey val="0"/>
          <c:showVal val="0"/>
          <c:showCatName val="0"/>
          <c:showSerName val="0"/>
          <c:showPercent val="0"/>
          <c:showBubbleSize val="0"/>
        </c:dLbls>
        <c:smooth val="0"/>
        <c:axId val="289371664"/>
        <c:axId val="287271824"/>
      </c:lineChart>
      <c:catAx>
        <c:axId val="28937166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crossAx val="287271824"/>
        <c:crosses val="autoZero"/>
        <c:auto val="1"/>
        <c:lblAlgn val="ctr"/>
        <c:lblOffset val="100"/>
        <c:noMultiLvlLbl val="0"/>
      </c:catAx>
      <c:valAx>
        <c:axId val="287271824"/>
        <c:scaling>
          <c:orientation val="minMax"/>
          <c:max val="78"/>
          <c:min val="55"/>
        </c:scaling>
        <c:delete val="1"/>
        <c:axPos val="r"/>
        <c:numFmt formatCode="General" sourceLinked="1"/>
        <c:majorTickMark val="out"/>
        <c:minorTickMark val="none"/>
        <c:tickLblPos val="nextTo"/>
        <c:crossAx val="28937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Sheet1!$B$24</c:f>
              <c:strCache>
                <c:ptCount val="1"/>
                <c:pt idx="0">
                  <c:v>Hispanic</c:v>
                </c:pt>
              </c:strCache>
            </c:strRef>
          </c:tx>
          <c:spPr>
            <a:ln w="38100" cap="rnd">
              <a:solidFill>
                <a:srgbClr val="3B4881"/>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Sheet1!$A$25:$A$34</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Sheet1!$B$25:$B$34</c:f>
              <c:numCache>
                <c:formatCode>#,##0.0</c:formatCode>
                <c:ptCount val="10"/>
                <c:pt idx="0">
                  <c:v>67.850741404595098</c:v>
                </c:pt>
                <c:pt idx="1">
                  <c:v>70.990528174666906</c:v>
                </c:pt>
                <c:pt idx="2">
                  <c:v>69.813098790639202</c:v>
                </c:pt>
                <c:pt idx="3">
                  <c:v>69.124922696351305</c:v>
                </c:pt>
                <c:pt idx="4">
                  <c:v>70.513018024957603</c:v>
                </c:pt>
                <c:pt idx="5">
                  <c:v>72.889245585874804</c:v>
                </c:pt>
                <c:pt idx="6">
                  <c:v>70.9414504324684</c:v>
                </c:pt>
                <c:pt idx="7">
                  <c:v>73.7400069516858</c:v>
                </c:pt>
                <c:pt idx="8">
                  <c:v>72.422272966801302</c:v>
                </c:pt>
                <c:pt idx="9">
                  <c:v>71.3078548108316</c:v>
                </c:pt>
              </c:numCache>
            </c:numRef>
          </c:val>
          <c:smooth val="0"/>
          <c:extLst>
            <c:ext xmlns:c16="http://schemas.microsoft.com/office/drawing/2014/chart" uri="{C3380CC4-5D6E-409C-BE32-E72D297353CC}">
              <c16:uniqueId val="{00000000-6FCC-45AF-BA7C-9BAB7D885C5E}"/>
            </c:ext>
          </c:extLst>
        </c:ser>
        <c:ser>
          <c:idx val="1"/>
          <c:order val="1"/>
          <c:tx>
            <c:strRef>
              <c:f>Sheet1!$C$24</c:f>
              <c:strCache>
                <c:ptCount val="1"/>
                <c:pt idx="0">
                  <c:v>Non-Hispanic</c:v>
                </c:pt>
              </c:strCache>
            </c:strRef>
          </c:tx>
          <c:spPr>
            <a:ln w="38100" cap="rnd">
              <a:solidFill>
                <a:srgbClr val="D73875"/>
              </a:solidFill>
              <a:round/>
            </a:ln>
            <a:effectLst/>
          </c:spPr>
          <c:marker>
            <c:symbol val="none"/>
          </c:marker>
          <c:dLbls>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solidFill>
                      <a:schemeClr val="dk1">
                        <a:lumMod val="65000"/>
                        <a:lumOff val="35000"/>
                      </a:schemeClr>
                    </a:solidFill>
                    <a:latin typeface="Avenir Next LT Pro" panose="020B05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Sheet1!$A$25:$A$34</c:f>
              <c:strCache>
                <c:ptCount val="10"/>
                <c:pt idx="0">
                  <c:v>2020</c:v>
                </c:pt>
                <c:pt idx="1">
                  <c:v>2019</c:v>
                </c:pt>
                <c:pt idx="2">
                  <c:v>2018</c:v>
                </c:pt>
                <c:pt idx="3">
                  <c:v>2017</c:v>
                </c:pt>
                <c:pt idx="4">
                  <c:v>2016</c:v>
                </c:pt>
                <c:pt idx="5">
                  <c:v>2015</c:v>
                </c:pt>
                <c:pt idx="6">
                  <c:v>2014</c:v>
                </c:pt>
                <c:pt idx="7">
                  <c:v>2013</c:v>
                </c:pt>
                <c:pt idx="8">
                  <c:v>2012</c:v>
                </c:pt>
                <c:pt idx="9">
                  <c:v>2011</c:v>
                </c:pt>
              </c:strCache>
            </c:strRef>
          </c:cat>
          <c:val>
            <c:numRef>
              <c:f>Sheet1!$C$25:$C$34</c:f>
              <c:numCache>
                <c:formatCode>#,##0.0</c:formatCode>
                <c:ptCount val="10"/>
                <c:pt idx="0">
                  <c:v>65.652965866793394</c:v>
                </c:pt>
                <c:pt idx="1">
                  <c:v>68.872850122850096</c:v>
                </c:pt>
                <c:pt idx="2">
                  <c:v>67.806657546739601</c:v>
                </c:pt>
                <c:pt idx="3">
                  <c:v>65.746307429674204</c:v>
                </c:pt>
                <c:pt idx="4">
                  <c:v>67.948067019656193</c:v>
                </c:pt>
                <c:pt idx="5">
                  <c:v>69.211251268667496</c:v>
                </c:pt>
                <c:pt idx="6">
                  <c:v>70.092395167022005</c:v>
                </c:pt>
                <c:pt idx="7">
                  <c:v>72.611232676878203</c:v>
                </c:pt>
                <c:pt idx="8">
                  <c:v>72.5702102631966</c:v>
                </c:pt>
                <c:pt idx="9">
                  <c:v>72.835489246885203</c:v>
                </c:pt>
              </c:numCache>
            </c:numRef>
          </c:val>
          <c:smooth val="0"/>
          <c:extLst>
            <c:ext xmlns:c16="http://schemas.microsoft.com/office/drawing/2014/chart" uri="{C3380CC4-5D6E-409C-BE32-E72D297353CC}">
              <c16:uniqueId val="{00000001-6FCC-45AF-BA7C-9BAB7D885C5E}"/>
            </c:ext>
          </c:extLst>
        </c:ser>
        <c:dLbls>
          <c:showLegendKey val="0"/>
          <c:showVal val="0"/>
          <c:showCatName val="0"/>
          <c:showSerName val="0"/>
          <c:showPercent val="0"/>
          <c:showBubbleSize val="0"/>
        </c:dLbls>
        <c:smooth val="0"/>
        <c:axId val="1117278383"/>
        <c:axId val="1117275471"/>
      </c:lineChart>
      <c:catAx>
        <c:axId val="111727838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ln>
                  <a:noFill/>
                </a:ln>
                <a:solidFill>
                  <a:schemeClr val="tx1">
                    <a:lumMod val="65000"/>
                    <a:lumOff val="35000"/>
                  </a:schemeClr>
                </a:solidFill>
                <a:latin typeface="Avenir Next LT Pro" panose="020B0504020202020204" pitchFamily="34" charset="0"/>
                <a:ea typeface="+mn-ea"/>
                <a:cs typeface="+mn-cs"/>
              </a:defRPr>
            </a:pPr>
            <a:endParaRPr lang="en-US"/>
          </a:p>
        </c:txPr>
        <c:crossAx val="1117275471"/>
        <c:crosses val="autoZero"/>
        <c:auto val="1"/>
        <c:lblAlgn val="ctr"/>
        <c:lblOffset val="100"/>
        <c:noMultiLvlLbl val="0"/>
      </c:catAx>
      <c:valAx>
        <c:axId val="1117275471"/>
        <c:scaling>
          <c:orientation val="minMax"/>
        </c:scaling>
        <c:delete val="1"/>
        <c:axPos val="r"/>
        <c:numFmt formatCode="#,##0.0" sourceLinked="1"/>
        <c:majorTickMark val="none"/>
        <c:minorTickMark val="none"/>
        <c:tickLblPos val="nextTo"/>
        <c:crossAx val="1117278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venir Next LT Pro"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venir Next LT Pro" panose="020B05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E8C561-34EE-413C-BC7F-7E2E69C592D8}" type="doc">
      <dgm:prSet loTypeId="urn:microsoft.com/office/officeart/2005/8/layout/vList2" loCatId="list" qsTypeId="urn:microsoft.com/office/officeart/2005/8/quickstyle/simple1" qsCatId="simple" csTypeId="urn:microsoft.com/office/officeart/2005/8/colors/colorful2" csCatId="colorful" phldr="1"/>
      <dgm:spPr/>
      <dgm:t>
        <a:bodyPr/>
        <a:lstStyle/>
        <a:p>
          <a:endParaRPr lang="en-US"/>
        </a:p>
      </dgm:t>
    </dgm:pt>
    <dgm:pt modelId="{446E6AA2-9953-4CB4-A7D9-6DEB41339165}">
      <dgm:prSet phldrT="[Text]"/>
      <dgm:spPr/>
      <dgm:t>
        <a:bodyPr/>
        <a:lstStyle/>
        <a:p>
          <a:pPr algn="ctr"/>
          <a:r>
            <a:rPr lang="en-US" dirty="0"/>
            <a:t>RACE/ETHNICITY</a:t>
          </a:r>
        </a:p>
      </dgm:t>
    </dgm:pt>
    <dgm:pt modelId="{FAF5EBCE-0FA6-4F38-A5D0-9AA188A4F2AD}" type="parTrans" cxnId="{9A14135A-D514-4D5B-AF3C-50B55D334CFE}">
      <dgm:prSet/>
      <dgm:spPr/>
      <dgm:t>
        <a:bodyPr/>
        <a:lstStyle/>
        <a:p>
          <a:pPr algn="ctr"/>
          <a:endParaRPr lang="en-US"/>
        </a:p>
      </dgm:t>
    </dgm:pt>
    <dgm:pt modelId="{B4CA9BB2-0A90-474A-A1E2-484CD23C3B0F}" type="sibTrans" cxnId="{9A14135A-D514-4D5B-AF3C-50B55D334CFE}">
      <dgm:prSet/>
      <dgm:spPr/>
      <dgm:t>
        <a:bodyPr/>
        <a:lstStyle/>
        <a:p>
          <a:pPr algn="ctr"/>
          <a:endParaRPr lang="en-US"/>
        </a:p>
      </dgm:t>
    </dgm:pt>
    <dgm:pt modelId="{1A2A3E60-15B2-4C6A-BBDC-28744140C7CC}">
      <dgm:prSet phldrT="[Text]"/>
      <dgm:spPr/>
      <dgm:t>
        <a:bodyPr/>
        <a:lstStyle/>
        <a:p>
          <a:pPr algn="ctr"/>
          <a:r>
            <a:rPr lang="en-US" dirty="0"/>
            <a:t>55.5% WHITE</a:t>
          </a:r>
        </a:p>
      </dgm:t>
    </dgm:pt>
    <dgm:pt modelId="{5F66B0B0-66FB-4F7B-9E29-B63A17E8A520}" type="parTrans" cxnId="{4AD34180-FB71-42C0-BA1A-208EA0240C5B}">
      <dgm:prSet/>
      <dgm:spPr/>
      <dgm:t>
        <a:bodyPr/>
        <a:lstStyle/>
        <a:p>
          <a:pPr algn="ctr"/>
          <a:endParaRPr lang="en-US"/>
        </a:p>
      </dgm:t>
    </dgm:pt>
    <dgm:pt modelId="{4DDE66D6-97F4-431F-9F8C-4F30E44E6A7C}" type="sibTrans" cxnId="{4AD34180-FB71-42C0-BA1A-208EA0240C5B}">
      <dgm:prSet/>
      <dgm:spPr/>
      <dgm:t>
        <a:bodyPr/>
        <a:lstStyle/>
        <a:p>
          <a:pPr algn="ctr"/>
          <a:endParaRPr lang="en-US"/>
        </a:p>
      </dgm:t>
    </dgm:pt>
    <dgm:pt modelId="{7B6D0228-19E3-42A5-AC92-7703BB89200D}">
      <dgm:prSet phldrT="[Text]"/>
      <dgm:spPr/>
      <dgm:t>
        <a:bodyPr/>
        <a:lstStyle/>
        <a:p>
          <a:pPr algn="ctr"/>
          <a:r>
            <a:rPr lang="en-US" dirty="0"/>
            <a:t>OF THE 792 WOMEN WHO IDENTIFIED AS BLACK</a:t>
          </a:r>
        </a:p>
      </dgm:t>
    </dgm:pt>
    <dgm:pt modelId="{6FA1FAAF-4035-430D-B228-5E515DB4881F}" type="parTrans" cxnId="{99EDAAE5-70F0-40B3-946F-A720603B8469}">
      <dgm:prSet/>
      <dgm:spPr/>
      <dgm:t>
        <a:bodyPr/>
        <a:lstStyle/>
        <a:p>
          <a:pPr algn="ctr"/>
          <a:endParaRPr lang="en-US"/>
        </a:p>
      </dgm:t>
    </dgm:pt>
    <dgm:pt modelId="{50F44157-6867-4E28-A4D6-C796E8766212}" type="sibTrans" cxnId="{99EDAAE5-70F0-40B3-946F-A720603B8469}">
      <dgm:prSet/>
      <dgm:spPr/>
      <dgm:t>
        <a:bodyPr/>
        <a:lstStyle/>
        <a:p>
          <a:pPr algn="ctr"/>
          <a:endParaRPr lang="en-US"/>
        </a:p>
      </dgm:t>
    </dgm:pt>
    <dgm:pt modelId="{B1C8E3F3-C84B-4455-8B29-7D1F22008346}">
      <dgm:prSet/>
      <dgm:spPr/>
      <dgm:t>
        <a:bodyPr/>
        <a:lstStyle/>
        <a:p>
          <a:pPr algn="ctr"/>
          <a:r>
            <a:rPr lang="en-US" dirty="0"/>
            <a:t>361 (45.5% WERE BORN IN OTHER COUNTRIES</a:t>
          </a:r>
        </a:p>
      </dgm:t>
    </dgm:pt>
    <dgm:pt modelId="{E3D840D1-838E-4297-8FA1-0C332934540D}" type="parTrans" cxnId="{B68010C1-5E4F-4CCA-B3F8-804FF849F047}">
      <dgm:prSet/>
      <dgm:spPr/>
      <dgm:t>
        <a:bodyPr/>
        <a:lstStyle/>
        <a:p>
          <a:pPr algn="ctr"/>
          <a:endParaRPr lang="en-US"/>
        </a:p>
      </dgm:t>
    </dgm:pt>
    <dgm:pt modelId="{F7D31141-E384-488A-A018-8A34183B1D07}" type="sibTrans" cxnId="{B68010C1-5E4F-4CCA-B3F8-804FF849F047}">
      <dgm:prSet/>
      <dgm:spPr/>
      <dgm:t>
        <a:bodyPr/>
        <a:lstStyle/>
        <a:p>
          <a:pPr algn="ctr"/>
          <a:endParaRPr lang="en-US"/>
        </a:p>
      </dgm:t>
    </dgm:pt>
    <dgm:pt modelId="{E11E6477-B23A-441C-AB5C-25B13340982D}">
      <dgm:prSet/>
      <dgm:spPr/>
      <dgm:t>
        <a:bodyPr/>
        <a:lstStyle/>
        <a:p>
          <a:pPr algn="ctr"/>
          <a:r>
            <a:rPr lang="en-US" dirty="0"/>
            <a:t>HISPANIC</a:t>
          </a:r>
        </a:p>
      </dgm:t>
    </dgm:pt>
    <dgm:pt modelId="{592E6979-92FB-4F62-9603-4A4F183C2877}" type="parTrans" cxnId="{CCF862C1-C7BB-40EF-9547-33E1E103F28D}">
      <dgm:prSet/>
      <dgm:spPr/>
      <dgm:t>
        <a:bodyPr/>
        <a:lstStyle/>
        <a:p>
          <a:pPr algn="ctr"/>
          <a:endParaRPr lang="en-US"/>
        </a:p>
      </dgm:t>
    </dgm:pt>
    <dgm:pt modelId="{2B491308-EA0E-4D37-B502-9EA6E53B9375}" type="sibTrans" cxnId="{CCF862C1-C7BB-40EF-9547-33E1E103F28D}">
      <dgm:prSet/>
      <dgm:spPr/>
      <dgm:t>
        <a:bodyPr/>
        <a:lstStyle/>
        <a:p>
          <a:pPr algn="ctr"/>
          <a:endParaRPr lang="en-US"/>
        </a:p>
      </dgm:t>
    </dgm:pt>
    <dgm:pt modelId="{0B503203-80DF-4021-913D-22698A794F9E}">
      <dgm:prSet/>
      <dgm:spPr/>
      <dgm:t>
        <a:bodyPr/>
        <a:lstStyle/>
        <a:p>
          <a:pPr algn="ctr"/>
          <a:r>
            <a:rPr lang="en-US" dirty="0"/>
            <a:t>695 (34.4% IDENTIFIED AS HISPANIC)</a:t>
          </a:r>
        </a:p>
      </dgm:t>
    </dgm:pt>
    <dgm:pt modelId="{F57DF3E8-B342-44BE-8101-02BBF5B649C0}" type="parTrans" cxnId="{FFF87BD4-3121-49F2-8078-354C3D461576}">
      <dgm:prSet/>
      <dgm:spPr/>
      <dgm:t>
        <a:bodyPr/>
        <a:lstStyle/>
        <a:p>
          <a:pPr algn="ctr"/>
          <a:endParaRPr lang="en-US"/>
        </a:p>
      </dgm:t>
    </dgm:pt>
    <dgm:pt modelId="{1D36211C-7474-4BAA-828A-9F1CDADBBF51}" type="sibTrans" cxnId="{FFF87BD4-3121-49F2-8078-354C3D461576}">
      <dgm:prSet/>
      <dgm:spPr/>
      <dgm:t>
        <a:bodyPr/>
        <a:lstStyle/>
        <a:p>
          <a:pPr algn="ctr"/>
          <a:endParaRPr lang="en-US"/>
        </a:p>
      </dgm:t>
    </dgm:pt>
    <dgm:pt modelId="{F61CB72E-6F1C-48B9-AD4D-6093FD966ABD}">
      <dgm:prSet/>
      <dgm:spPr/>
      <dgm:t>
        <a:bodyPr/>
        <a:lstStyle/>
        <a:p>
          <a:pPr algn="ctr"/>
          <a:r>
            <a:rPr lang="en-US" dirty="0"/>
            <a:t>OTHER COUNTRIES OF INTEREST</a:t>
          </a:r>
        </a:p>
      </dgm:t>
    </dgm:pt>
    <dgm:pt modelId="{8BC9BC0B-F5AA-41EB-A840-408C111CEE1A}" type="parTrans" cxnId="{BED672F4-9226-463B-A84C-30C58C94C3DD}">
      <dgm:prSet/>
      <dgm:spPr/>
      <dgm:t>
        <a:bodyPr/>
        <a:lstStyle/>
        <a:p>
          <a:pPr algn="ctr"/>
          <a:endParaRPr lang="en-US"/>
        </a:p>
      </dgm:t>
    </dgm:pt>
    <dgm:pt modelId="{C5FF0E77-9AD2-475B-A516-F1764EBA999F}" type="sibTrans" cxnId="{BED672F4-9226-463B-A84C-30C58C94C3DD}">
      <dgm:prSet/>
      <dgm:spPr/>
      <dgm:t>
        <a:bodyPr/>
        <a:lstStyle/>
        <a:p>
          <a:pPr algn="ctr"/>
          <a:endParaRPr lang="en-US"/>
        </a:p>
      </dgm:t>
    </dgm:pt>
    <dgm:pt modelId="{249B8541-7608-4389-B793-CC575DAFE4C8}">
      <dgm:prSet/>
      <dgm:spPr/>
      <dgm:t>
        <a:bodyPr/>
        <a:lstStyle/>
        <a:p>
          <a:pPr algn="ctr"/>
          <a:r>
            <a:rPr lang="en-US" dirty="0"/>
            <a:t>OF THOSE, 462 (66.4%) WERE BORN IN OTHER COUNTRIES</a:t>
          </a:r>
        </a:p>
      </dgm:t>
    </dgm:pt>
    <dgm:pt modelId="{DC9EA772-CF1F-43EE-8070-F51BCE940D1D}" type="parTrans" cxnId="{00A9B317-08E5-4C6E-9A10-DD3AF3644D02}">
      <dgm:prSet/>
      <dgm:spPr/>
      <dgm:t>
        <a:bodyPr/>
        <a:lstStyle/>
        <a:p>
          <a:pPr algn="ctr"/>
          <a:endParaRPr lang="en-US"/>
        </a:p>
      </dgm:t>
    </dgm:pt>
    <dgm:pt modelId="{D65D99FC-D9B1-475C-A039-3C66CA2E9B5E}" type="sibTrans" cxnId="{00A9B317-08E5-4C6E-9A10-DD3AF3644D02}">
      <dgm:prSet/>
      <dgm:spPr/>
      <dgm:t>
        <a:bodyPr/>
        <a:lstStyle/>
        <a:p>
          <a:pPr algn="ctr"/>
          <a:endParaRPr lang="en-US"/>
        </a:p>
      </dgm:t>
    </dgm:pt>
    <dgm:pt modelId="{754A0E3A-61F1-465A-9932-7D7C7AC27B50}">
      <dgm:prSet phldrT="[Text]"/>
      <dgm:spPr/>
      <dgm:t>
        <a:bodyPr/>
        <a:lstStyle/>
        <a:p>
          <a:pPr algn="ctr"/>
          <a:r>
            <a:rPr lang="en-US" dirty="0"/>
            <a:t>39.2% BLACK</a:t>
          </a:r>
        </a:p>
      </dgm:t>
    </dgm:pt>
    <dgm:pt modelId="{5C4A351B-0D28-4156-9C01-A15143764740}" type="parTrans" cxnId="{0DBEE2EC-DEC3-4B68-8B31-74E19EFF7B38}">
      <dgm:prSet/>
      <dgm:spPr/>
      <dgm:t>
        <a:bodyPr/>
        <a:lstStyle/>
        <a:p>
          <a:pPr algn="ctr"/>
          <a:endParaRPr lang="en-US"/>
        </a:p>
      </dgm:t>
    </dgm:pt>
    <dgm:pt modelId="{7D59EB61-A981-48FE-9AD0-C56BBE697352}" type="sibTrans" cxnId="{0DBEE2EC-DEC3-4B68-8B31-74E19EFF7B38}">
      <dgm:prSet/>
      <dgm:spPr/>
      <dgm:t>
        <a:bodyPr/>
        <a:lstStyle/>
        <a:p>
          <a:pPr algn="ctr"/>
          <a:endParaRPr lang="en-US"/>
        </a:p>
      </dgm:t>
    </dgm:pt>
    <dgm:pt modelId="{A40ACDA1-7DA4-432D-8DD5-CBE09A42C3A0}">
      <dgm:prSet phldrT="[Text]"/>
      <dgm:spPr/>
      <dgm:t>
        <a:bodyPr/>
        <a:lstStyle/>
        <a:p>
          <a:pPr algn="ctr"/>
          <a:r>
            <a:rPr lang="en-US" dirty="0"/>
            <a:t>3.8% ASIAN</a:t>
          </a:r>
        </a:p>
      </dgm:t>
    </dgm:pt>
    <dgm:pt modelId="{0C596449-03C4-4071-A30B-DBA9F489CC2E}" type="parTrans" cxnId="{B7CFF7FF-EF3A-493D-A52D-108C123DF340}">
      <dgm:prSet/>
      <dgm:spPr/>
      <dgm:t>
        <a:bodyPr/>
        <a:lstStyle/>
        <a:p>
          <a:pPr algn="ctr"/>
          <a:endParaRPr lang="en-US"/>
        </a:p>
      </dgm:t>
    </dgm:pt>
    <dgm:pt modelId="{01697353-FC90-41B2-AAC9-B5C29FF4CEDB}" type="sibTrans" cxnId="{B7CFF7FF-EF3A-493D-A52D-108C123DF340}">
      <dgm:prSet/>
      <dgm:spPr/>
      <dgm:t>
        <a:bodyPr/>
        <a:lstStyle/>
        <a:p>
          <a:pPr algn="ctr"/>
          <a:endParaRPr lang="en-US"/>
        </a:p>
      </dgm:t>
    </dgm:pt>
    <dgm:pt modelId="{85CCC435-C047-4FE6-A081-FAACE0FD04BF}">
      <dgm:prSet phldrT="[Text]"/>
      <dgm:spPr/>
      <dgm:t>
        <a:bodyPr/>
        <a:lstStyle/>
        <a:p>
          <a:pPr algn="ctr"/>
          <a:r>
            <a:rPr lang="en-US" dirty="0"/>
            <a:t>1.4% MULTIRACIAL</a:t>
          </a:r>
        </a:p>
      </dgm:t>
    </dgm:pt>
    <dgm:pt modelId="{DA1452A2-881C-441D-A54B-E7B3CA4E42AD}" type="parTrans" cxnId="{FC693581-9FD4-4799-8F0C-C8E097E09A76}">
      <dgm:prSet/>
      <dgm:spPr/>
      <dgm:t>
        <a:bodyPr/>
        <a:lstStyle/>
        <a:p>
          <a:pPr algn="ctr"/>
          <a:endParaRPr lang="en-US"/>
        </a:p>
      </dgm:t>
    </dgm:pt>
    <dgm:pt modelId="{1A8C8501-9081-4BC1-93E0-06E6BCC0D42E}" type="sibTrans" cxnId="{FC693581-9FD4-4799-8F0C-C8E097E09A76}">
      <dgm:prSet/>
      <dgm:spPr/>
      <dgm:t>
        <a:bodyPr/>
        <a:lstStyle/>
        <a:p>
          <a:pPr algn="ctr"/>
          <a:endParaRPr lang="en-US"/>
        </a:p>
      </dgm:t>
    </dgm:pt>
    <dgm:pt modelId="{BCAB97CD-B417-4C2D-9155-2647091DE20C}">
      <dgm:prSet/>
      <dgm:spPr/>
      <dgm:t>
        <a:bodyPr/>
        <a:lstStyle/>
        <a:p>
          <a:pPr algn="ctr"/>
          <a:r>
            <a:rPr lang="en-US" dirty="0"/>
            <a:t>178 WERE BORN IN HAITI</a:t>
          </a:r>
        </a:p>
      </dgm:t>
    </dgm:pt>
    <dgm:pt modelId="{64A41DF5-5551-4581-9324-C8B2E1E36115}" type="parTrans" cxnId="{D9F3909E-4D36-457F-A63C-9BED22FB2CE0}">
      <dgm:prSet/>
      <dgm:spPr/>
      <dgm:t>
        <a:bodyPr/>
        <a:lstStyle/>
        <a:p>
          <a:pPr algn="ctr"/>
          <a:endParaRPr lang="en-US"/>
        </a:p>
      </dgm:t>
    </dgm:pt>
    <dgm:pt modelId="{50589A3F-A731-4425-862F-97D8045490A2}" type="sibTrans" cxnId="{D9F3909E-4D36-457F-A63C-9BED22FB2CE0}">
      <dgm:prSet/>
      <dgm:spPr/>
      <dgm:t>
        <a:bodyPr/>
        <a:lstStyle/>
        <a:p>
          <a:pPr algn="ctr"/>
          <a:endParaRPr lang="en-US"/>
        </a:p>
      </dgm:t>
    </dgm:pt>
    <dgm:pt modelId="{5390BCE0-61FD-4D4A-8C70-F6BAEC77F2F6}">
      <dgm:prSet/>
      <dgm:spPr/>
      <dgm:t>
        <a:bodyPr/>
        <a:lstStyle/>
        <a:p>
          <a:pPr algn="ctr"/>
          <a:r>
            <a:rPr lang="en-US" dirty="0"/>
            <a:t>106 WERE BORN IN JAMAICA</a:t>
          </a:r>
        </a:p>
      </dgm:t>
    </dgm:pt>
    <dgm:pt modelId="{AB567512-BE3D-43FB-B1CC-A031D7C42C62}" type="parTrans" cxnId="{48251029-BE99-4B29-A273-F8D0C11C0A30}">
      <dgm:prSet/>
      <dgm:spPr/>
      <dgm:t>
        <a:bodyPr/>
        <a:lstStyle/>
        <a:p>
          <a:pPr algn="ctr"/>
          <a:endParaRPr lang="en-US"/>
        </a:p>
      </dgm:t>
    </dgm:pt>
    <dgm:pt modelId="{FCAEC703-E02E-4A92-B6FB-CBFB00965668}" type="sibTrans" cxnId="{48251029-BE99-4B29-A273-F8D0C11C0A30}">
      <dgm:prSet/>
      <dgm:spPr/>
      <dgm:t>
        <a:bodyPr/>
        <a:lstStyle/>
        <a:p>
          <a:pPr algn="ctr"/>
          <a:endParaRPr lang="en-US"/>
        </a:p>
      </dgm:t>
    </dgm:pt>
    <dgm:pt modelId="{388810A8-DC42-4ADB-A030-9B7EEBF628B6}">
      <dgm:prSet/>
      <dgm:spPr/>
      <dgm:t>
        <a:bodyPr/>
        <a:lstStyle/>
        <a:p>
          <a:pPr algn="ctr"/>
          <a:r>
            <a:rPr lang="en-US" dirty="0"/>
            <a:t>23 WERE BORN IN THE BAHAMAS</a:t>
          </a:r>
        </a:p>
      </dgm:t>
    </dgm:pt>
    <dgm:pt modelId="{3CF31A6E-138E-4833-A742-0FE25C9B66AA}" type="parTrans" cxnId="{ED7D0776-AB7A-46F2-874F-508E7B0A12A9}">
      <dgm:prSet/>
      <dgm:spPr/>
      <dgm:t>
        <a:bodyPr/>
        <a:lstStyle/>
        <a:p>
          <a:pPr algn="ctr"/>
          <a:endParaRPr lang="en-US"/>
        </a:p>
      </dgm:t>
    </dgm:pt>
    <dgm:pt modelId="{61470418-B6D3-4929-ACB6-2BA5C1866F24}" type="sibTrans" cxnId="{ED7D0776-AB7A-46F2-874F-508E7B0A12A9}">
      <dgm:prSet/>
      <dgm:spPr/>
      <dgm:t>
        <a:bodyPr/>
        <a:lstStyle/>
        <a:p>
          <a:pPr algn="ctr"/>
          <a:endParaRPr lang="en-US"/>
        </a:p>
      </dgm:t>
    </dgm:pt>
    <dgm:pt modelId="{734CBB1C-7537-4A06-9C40-252754920BFA}">
      <dgm:prSet/>
      <dgm:spPr/>
      <dgm:t>
        <a:bodyPr/>
        <a:lstStyle/>
        <a:p>
          <a:pPr algn="ctr"/>
          <a:r>
            <a:rPr lang="en-US" dirty="0"/>
            <a:t>BRAZIL (24)				MEXICO (22)</a:t>
          </a:r>
        </a:p>
      </dgm:t>
    </dgm:pt>
    <dgm:pt modelId="{9D0B31DC-F618-4DC6-9039-325089616328}" type="parTrans" cxnId="{0FD46DF7-B932-47EB-BD69-C709094D9CBD}">
      <dgm:prSet/>
      <dgm:spPr/>
      <dgm:t>
        <a:bodyPr/>
        <a:lstStyle/>
        <a:p>
          <a:pPr algn="ctr"/>
          <a:endParaRPr lang="en-US"/>
        </a:p>
      </dgm:t>
    </dgm:pt>
    <dgm:pt modelId="{236C1FD0-C8B1-4D04-998E-4B8FDE8BE4C8}" type="sibTrans" cxnId="{0FD46DF7-B932-47EB-BD69-C709094D9CBD}">
      <dgm:prSet/>
      <dgm:spPr/>
      <dgm:t>
        <a:bodyPr/>
        <a:lstStyle/>
        <a:p>
          <a:pPr algn="ctr"/>
          <a:endParaRPr lang="en-US"/>
        </a:p>
      </dgm:t>
    </dgm:pt>
    <dgm:pt modelId="{ED5F4EDA-2015-4581-8357-479DF0440A4B}">
      <dgm:prSet/>
      <dgm:spPr/>
      <dgm:t>
        <a:bodyPr/>
        <a:lstStyle/>
        <a:p>
          <a:pPr algn="ctr"/>
          <a:r>
            <a:rPr lang="en-US" dirty="0"/>
            <a:t>COLOMBIA (76)			PERU (24)</a:t>
          </a:r>
        </a:p>
      </dgm:t>
    </dgm:pt>
    <dgm:pt modelId="{B99016C0-DBBC-4DDA-AE6B-A4EFA50D9324}" type="parTrans" cxnId="{CFE03BDB-568A-42DD-BE25-9A7D5494C0DF}">
      <dgm:prSet/>
      <dgm:spPr/>
      <dgm:t>
        <a:bodyPr/>
        <a:lstStyle/>
        <a:p>
          <a:pPr algn="ctr"/>
          <a:endParaRPr lang="en-US"/>
        </a:p>
      </dgm:t>
    </dgm:pt>
    <dgm:pt modelId="{C71A81D2-A385-446C-B7DF-EC6A66D6C939}" type="sibTrans" cxnId="{CFE03BDB-568A-42DD-BE25-9A7D5494C0DF}">
      <dgm:prSet/>
      <dgm:spPr/>
      <dgm:t>
        <a:bodyPr/>
        <a:lstStyle/>
        <a:p>
          <a:pPr algn="ctr"/>
          <a:endParaRPr lang="en-US"/>
        </a:p>
      </dgm:t>
    </dgm:pt>
    <dgm:pt modelId="{A5CF4488-AF00-4F2B-BDA5-0383A801520C}">
      <dgm:prSet/>
      <dgm:spPr/>
      <dgm:t>
        <a:bodyPr/>
        <a:lstStyle/>
        <a:p>
          <a:pPr algn="ctr"/>
          <a:r>
            <a:rPr lang="en-US" dirty="0"/>
            <a:t>ARGENTINA (13)			HONDURAS (19)</a:t>
          </a:r>
        </a:p>
      </dgm:t>
    </dgm:pt>
    <dgm:pt modelId="{691C9FFD-94FF-4740-9EFA-E762E91D42C3}" type="parTrans" cxnId="{934A74BA-C049-4021-82C1-9CECA1C6CC40}">
      <dgm:prSet/>
      <dgm:spPr/>
      <dgm:t>
        <a:bodyPr/>
        <a:lstStyle/>
        <a:p>
          <a:pPr algn="ctr"/>
          <a:endParaRPr lang="en-US"/>
        </a:p>
      </dgm:t>
    </dgm:pt>
    <dgm:pt modelId="{3E70B66E-AD18-4E75-83C3-539B17E74E55}" type="sibTrans" cxnId="{934A74BA-C049-4021-82C1-9CECA1C6CC40}">
      <dgm:prSet/>
      <dgm:spPr/>
      <dgm:t>
        <a:bodyPr/>
        <a:lstStyle/>
        <a:p>
          <a:pPr algn="ctr"/>
          <a:endParaRPr lang="en-US"/>
        </a:p>
      </dgm:t>
    </dgm:pt>
    <dgm:pt modelId="{72447153-0AB4-4140-A012-4D125933C4F9}">
      <dgm:prSet/>
      <dgm:spPr/>
      <dgm:t>
        <a:bodyPr/>
        <a:lstStyle/>
        <a:p>
          <a:pPr algn="ctr"/>
          <a:r>
            <a:rPr lang="en-US" dirty="0"/>
            <a:t>CUBA (60)				VENEZUELA (82)</a:t>
          </a:r>
        </a:p>
      </dgm:t>
    </dgm:pt>
    <dgm:pt modelId="{9D749702-BA8B-4254-94B0-C6D86F89031C}" type="parTrans" cxnId="{CEDF65FB-978F-4A17-821C-55AA5609CFFB}">
      <dgm:prSet/>
      <dgm:spPr/>
      <dgm:t>
        <a:bodyPr/>
        <a:lstStyle/>
        <a:p>
          <a:pPr algn="ctr"/>
          <a:endParaRPr lang="en-US"/>
        </a:p>
      </dgm:t>
    </dgm:pt>
    <dgm:pt modelId="{D0257ED6-5EE2-45E4-B974-C2D0456B2D1A}" type="sibTrans" cxnId="{CEDF65FB-978F-4A17-821C-55AA5609CFFB}">
      <dgm:prSet/>
      <dgm:spPr/>
      <dgm:t>
        <a:bodyPr/>
        <a:lstStyle/>
        <a:p>
          <a:pPr algn="ctr"/>
          <a:endParaRPr lang="en-US"/>
        </a:p>
      </dgm:t>
    </dgm:pt>
    <dgm:pt modelId="{5C4A403F-9DA6-4000-8DF3-06CDDC37E577}">
      <dgm:prSet/>
      <dgm:spPr/>
      <dgm:t>
        <a:bodyPr/>
        <a:lstStyle/>
        <a:p>
          <a:pPr algn="ctr"/>
          <a:r>
            <a:rPr lang="en-US" dirty="0"/>
            <a:t>DOMINICAN REPUBLIC (36)</a:t>
          </a:r>
        </a:p>
      </dgm:t>
    </dgm:pt>
    <dgm:pt modelId="{5E5AB5D7-F144-4BE5-9B9C-4A6AE6D668B0}" type="parTrans" cxnId="{1421DDFE-5B8F-447B-92A5-89437900ACB9}">
      <dgm:prSet/>
      <dgm:spPr/>
      <dgm:t>
        <a:bodyPr/>
        <a:lstStyle/>
        <a:p>
          <a:pPr algn="ctr"/>
          <a:endParaRPr lang="en-US"/>
        </a:p>
      </dgm:t>
    </dgm:pt>
    <dgm:pt modelId="{3823C8A3-333C-47FE-A956-5B1C2D3A8262}" type="sibTrans" cxnId="{1421DDFE-5B8F-447B-92A5-89437900ACB9}">
      <dgm:prSet/>
      <dgm:spPr/>
      <dgm:t>
        <a:bodyPr/>
        <a:lstStyle/>
        <a:p>
          <a:pPr algn="ctr"/>
          <a:endParaRPr lang="en-US"/>
        </a:p>
      </dgm:t>
    </dgm:pt>
    <dgm:pt modelId="{095B8B6C-78E7-4152-B1AA-7D32967A20B5}">
      <dgm:prSet/>
      <dgm:spPr/>
      <dgm:t>
        <a:bodyPr/>
        <a:lstStyle/>
        <a:p>
          <a:pPr algn="ctr"/>
          <a:r>
            <a:rPr lang="en-US" dirty="0"/>
            <a:t>RUSSIA (48)				UKRAINE (13)</a:t>
          </a:r>
        </a:p>
      </dgm:t>
    </dgm:pt>
    <dgm:pt modelId="{91960A56-8082-4FC5-9FBE-8B0EFB37FD7F}" type="parTrans" cxnId="{1DE4F564-45EE-41ED-821D-189265EADDDA}">
      <dgm:prSet/>
      <dgm:spPr/>
      <dgm:t>
        <a:bodyPr/>
        <a:lstStyle/>
        <a:p>
          <a:pPr algn="ctr"/>
          <a:endParaRPr lang="en-US"/>
        </a:p>
      </dgm:t>
    </dgm:pt>
    <dgm:pt modelId="{E80883BC-D618-41D0-9596-3A3F14F22CD0}" type="sibTrans" cxnId="{1DE4F564-45EE-41ED-821D-189265EADDDA}">
      <dgm:prSet/>
      <dgm:spPr/>
      <dgm:t>
        <a:bodyPr/>
        <a:lstStyle/>
        <a:p>
          <a:pPr algn="ctr"/>
          <a:endParaRPr lang="en-US"/>
        </a:p>
      </dgm:t>
    </dgm:pt>
    <dgm:pt modelId="{11EB335E-9ADE-415C-9DB5-96F24229BBD5}" type="pres">
      <dgm:prSet presAssocID="{B1E8C561-34EE-413C-BC7F-7E2E69C592D8}" presName="linear" presStyleCnt="0">
        <dgm:presLayoutVars>
          <dgm:animLvl val="lvl"/>
          <dgm:resizeHandles val="exact"/>
        </dgm:presLayoutVars>
      </dgm:prSet>
      <dgm:spPr/>
    </dgm:pt>
    <dgm:pt modelId="{2CC63DEF-2A4F-4A21-939F-332D0EBF6290}" type="pres">
      <dgm:prSet presAssocID="{446E6AA2-9953-4CB4-A7D9-6DEB41339165}" presName="parentText" presStyleLbl="node1" presStyleIdx="0" presStyleCnt="4">
        <dgm:presLayoutVars>
          <dgm:chMax val="0"/>
          <dgm:bulletEnabled val="1"/>
        </dgm:presLayoutVars>
      </dgm:prSet>
      <dgm:spPr/>
    </dgm:pt>
    <dgm:pt modelId="{CD1A310E-0BBB-4A5F-84D4-F8C86EB8F448}" type="pres">
      <dgm:prSet presAssocID="{446E6AA2-9953-4CB4-A7D9-6DEB41339165}" presName="childText" presStyleLbl="revTx" presStyleIdx="0" presStyleCnt="4">
        <dgm:presLayoutVars>
          <dgm:bulletEnabled val="1"/>
        </dgm:presLayoutVars>
      </dgm:prSet>
      <dgm:spPr/>
    </dgm:pt>
    <dgm:pt modelId="{8AD31327-B8ED-4F12-9247-84D3B2E10553}" type="pres">
      <dgm:prSet presAssocID="{7B6D0228-19E3-42A5-AC92-7703BB89200D}" presName="parentText" presStyleLbl="node1" presStyleIdx="1" presStyleCnt="4">
        <dgm:presLayoutVars>
          <dgm:chMax val="0"/>
          <dgm:bulletEnabled val="1"/>
        </dgm:presLayoutVars>
      </dgm:prSet>
      <dgm:spPr/>
    </dgm:pt>
    <dgm:pt modelId="{7EA66AC5-9DD4-4601-BDE3-E02868BAE239}" type="pres">
      <dgm:prSet presAssocID="{7B6D0228-19E3-42A5-AC92-7703BB89200D}" presName="childText" presStyleLbl="revTx" presStyleIdx="1" presStyleCnt="4">
        <dgm:presLayoutVars>
          <dgm:bulletEnabled val="1"/>
        </dgm:presLayoutVars>
      </dgm:prSet>
      <dgm:spPr/>
    </dgm:pt>
    <dgm:pt modelId="{AAA55EE5-BC03-4E2E-B6C1-81EB04B4E484}" type="pres">
      <dgm:prSet presAssocID="{E11E6477-B23A-441C-AB5C-25B13340982D}" presName="parentText" presStyleLbl="node1" presStyleIdx="2" presStyleCnt="4">
        <dgm:presLayoutVars>
          <dgm:chMax val="0"/>
          <dgm:bulletEnabled val="1"/>
        </dgm:presLayoutVars>
      </dgm:prSet>
      <dgm:spPr/>
    </dgm:pt>
    <dgm:pt modelId="{7F45BB07-8564-4389-BC05-374856479295}" type="pres">
      <dgm:prSet presAssocID="{E11E6477-B23A-441C-AB5C-25B13340982D}" presName="childText" presStyleLbl="revTx" presStyleIdx="2" presStyleCnt="4">
        <dgm:presLayoutVars>
          <dgm:bulletEnabled val="1"/>
        </dgm:presLayoutVars>
      </dgm:prSet>
      <dgm:spPr/>
    </dgm:pt>
    <dgm:pt modelId="{040FC6D4-12F6-4160-87E7-31D2C40A9E59}" type="pres">
      <dgm:prSet presAssocID="{F61CB72E-6F1C-48B9-AD4D-6093FD966ABD}" presName="parentText" presStyleLbl="node1" presStyleIdx="3" presStyleCnt="4">
        <dgm:presLayoutVars>
          <dgm:chMax val="0"/>
          <dgm:bulletEnabled val="1"/>
        </dgm:presLayoutVars>
      </dgm:prSet>
      <dgm:spPr/>
    </dgm:pt>
    <dgm:pt modelId="{2CC97230-9FF4-4B35-85B9-2B9F45201A55}" type="pres">
      <dgm:prSet presAssocID="{F61CB72E-6F1C-48B9-AD4D-6093FD966ABD}" presName="childText" presStyleLbl="revTx" presStyleIdx="3" presStyleCnt="4">
        <dgm:presLayoutVars>
          <dgm:bulletEnabled val="1"/>
        </dgm:presLayoutVars>
      </dgm:prSet>
      <dgm:spPr/>
    </dgm:pt>
  </dgm:ptLst>
  <dgm:cxnLst>
    <dgm:cxn modelId="{768B4102-653E-41D7-A7E8-26AF0DB9CE83}" type="presOf" srcId="{5390BCE0-61FD-4D4A-8C70-F6BAEC77F2F6}" destId="{7EA66AC5-9DD4-4601-BDE3-E02868BAE239}" srcOrd="0" destOrd="2" presId="urn:microsoft.com/office/officeart/2005/8/layout/vList2"/>
    <dgm:cxn modelId="{11CD6A05-BA4B-4001-A4BC-891A00392EE5}" type="presOf" srcId="{BCAB97CD-B417-4C2D-9155-2647091DE20C}" destId="{7EA66AC5-9DD4-4601-BDE3-E02868BAE239}" srcOrd="0" destOrd="1" presId="urn:microsoft.com/office/officeart/2005/8/layout/vList2"/>
    <dgm:cxn modelId="{59ABA505-B277-486B-927E-A951B6F9D166}" type="presOf" srcId="{095B8B6C-78E7-4152-B1AA-7D32967A20B5}" destId="{2CC97230-9FF4-4B35-85B9-2B9F45201A55}" srcOrd="0" destOrd="0" presId="urn:microsoft.com/office/officeart/2005/8/layout/vList2"/>
    <dgm:cxn modelId="{8B632C07-66E0-4D26-8A8E-8E441E6641A9}" type="presOf" srcId="{7B6D0228-19E3-42A5-AC92-7703BB89200D}" destId="{8AD31327-B8ED-4F12-9247-84D3B2E10553}" srcOrd="0" destOrd="0" presId="urn:microsoft.com/office/officeart/2005/8/layout/vList2"/>
    <dgm:cxn modelId="{00A9B317-08E5-4C6E-9A10-DD3AF3644D02}" srcId="{E11E6477-B23A-441C-AB5C-25B13340982D}" destId="{249B8541-7608-4389-B793-CC575DAFE4C8}" srcOrd="1" destOrd="0" parTransId="{DC9EA772-CF1F-43EE-8070-F51BCE940D1D}" sibTransId="{D65D99FC-D9B1-475C-A039-3C66CA2E9B5E}"/>
    <dgm:cxn modelId="{EA05C723-1DEE-42FE-8474-2F12F486A0B6}" type="presOf" srcId="{446E6AA2-9953-4CB4-A7D9-6DEB41339165}" destId="{2CC63DEF-2A4F-4A21-939F-332D0EBF6290}" srcOrd="0" destOrd="0" presId="urn:microsoft.com/office/officeart/2005/8/layout/vList2"/>
    <dgm:cxn modelId="{60266F26-B2B5-46AA-B8B6-7CF5D29AD12A}" type="presOf" srcId="{B1C8E3F3-C84B-4455-8B29-7D1F22008346}" destId="{7EA66AC5-9DD4-4601-BDE3-E02868BAE239}" srcOrd="0" destOrd="0" presId="urn:microsoft.com/office/officeart/2005/8/layout/vList2"/>
    <dgm:cxn modelId="{48251029-BE99-4B29-A273-F8D0C11C0A30}" srcId="{B1C8E3F3-C84B-4455-8B29-7D1F22008346}" destId="{5390BCE0-61FD-4D4A-8C70-F6BAEC77F2F6}" srcOrd="1" destOrd="0" parTransId="{AB567512-BE3D-43FB-B1CC-A031D7C42C62}" sibTransId="{FCAEC703-E02E-4A92-B6FB-CBFB00965668}"/>
    <dgm:cxn modelId="{93416E2B-DCA4-40FC-853C-ED18F5E2B31D}" type="presOf" srcId="{734CBB1C-7537-4A06-9C40-252754920BFA}" destId="{7F45BB07-8564-4389-BC05-374856479295}" srcOrd="0" destOrd="3" presId="urn:microsoft.com/office/officeart/2005/8/layout/vList2"/>
    <dgm:cxn modelId="{B13F8E34-21CD-4E95-9BB4-45A450F908E3}" type="presOf" srcId="{249B8541-7608-4389-B793-CC575DAFE4C8}" destId="{7F45BB07-8564-4389-BC05-374856479295}" srcOrd="0" destOrd="1" presId="urn:microsoft.com/office/officeart/2005/8/layout/vList2"/>
    <dgm:cxn modelId="{9AEB8B63-3C27-42B6-B73F-6350E14D8919}" type="presOf" srcId="{1A2A3E60-15B2-4C6A-BBDC-28744140C7CC}" destId="{CD1A310E-0BBB-4A5F-84D4-F8C86EB8F448}" srcOrd="0" destOrd="0" presId="urn:microsoft.com/office/officeart/2005/8/layout/vList2"/>
    <dgm:cxn modelId="{1DE4F564-45EE-41ED-821D-189265EADDDA}" srcId="{F61CB72E-6F1C-48B9-AD4D-6093FD966ABD}" destId="{095B8B6C-78E7-4152-B1AA-7D32967A20B5}" srcOrd="0" destOrd="0" parTransId="{91960A56-8082-4FC5-9FBE-8B0EFB37FD7F}" sibTransId="{E80883BC-D618-41D0-9596-3A3F14F22CD0}"/>
    <dgm:cxn modelId="{ABFAF849-1801-44E3-9F7E-8B6B08B3D777}" type="presOf" srcId="{F61CB72E-6F1C-48B9-AD4D-6093FD966ABD}" destId="{040FC6D4-12F6-4160-87E7-31D2C40A9E59}" srcOrd="0" destOrd="0" presId="urn:microsoft.com/office/officeart/2005/8/layout/vList2"/>
    <dgm:cxn modelId="{2597494F-FACA-4AF3-AE52-68F9E0D91C2C}" type="presOf" srcId="{E11E6477-B23A-441C-AB5C-25B13340982D}" destId="{AAA55EE5-BC03-4E2E-B6C1-81EB04B4E484}" srcOrd="0" destOrd="0" presId="urn:microsoft.com/office/officeart/2005/8/layout/vList2"/>
    <dgm:cxn modelId="{ED7D0776-AB7A-46F2-874F-508E7B0A12A9}" srcId="{B1C8E3F3-C84B-4455-8B29-7D1F22008346}" destId="{388810A8-DC42-4ADB-A030-9B7EEBF628B6}" srcOrd="2" destOrd="0" parTransId="{3CF31A6E-138E-4833-A742-0FE25C9B66AA}" sibTransId="{61470418-B6D3-4929-ACB6-2BA5C1866F24}"/>
    <dgm:cxn modelId="{9A14135A-D514-4D5B-AF3C-50B55D334CFE}" srcId="{B1E8C561-34EE-413C-BC7F-7E2E69C592D8}" destId="{446E6AA2-9953-4CB4-A7D9-6DEB41339165}" srcOrd="0" destOrd="0" parTransId="{FAF5EBCE-0FA6-4F38-A5D0-9AA188A4F2AD}" sibTransId="{B4CA9BB2-0A90-474A-A1E2-484CD23C3B0F}"/>
    <dgm:cxn modelId="{4AD34180-FB71-42C0-BA1A-208EA0240C5B}" srcId="{446E6AA2-9953-4CB4-A7D9-6DEB41339165}" destId="{1A2A3E60-15B2-4C6A-BBDC-28744140C7CC}" srcOrd="0" destOrd="0" parTransId="{5F66B0B0-66FB-4F7B-9E29-B63A17E8A520}" sibTransId="{4DDE66D6-97F4-431F-9F8C-4F30E44E6A7C}"/>
    <dgm:cxn modelId="{FC693581-9FD4-4799-8F0C-C8E097E09A76}" srcId="{446E6AA2-9953-4CB4-A7D9-6DEB41339165}" destId="{85CCC435-C047-4FE6-A081-FAACE0FD04BF}" srcOrd="3" destOrd="0" parTransId="{DA1452A2-881C-441D-A54B-E7B3CA4E42AD}" sibTransId="{1A8C8501-9081-4BC1-93E0-06E6BCC0D42E}"/>
    <dgm:cxn modelId="{EB8D458B-F644-4921-AF72-4E4AF2FA2E2F}" type="presOf" srcId="{85CCC435-C047-4FE6-A081-FAACE0FD04BF}" destId="{CD1A310E-0BBB-4A5F-84D4-F8C86EB8F448}" srcOrd="0" destOrd="3" presId="urn:microsoft.com/office/officeart/2005/8/layout/vList2"/>
    <dgm:cxn modelId="{D9B4EC9B-53B2-4078-A141-75B6F4697960}" type="presOf" srcId="{388810A8-DC42-4ADB-A030-9B7EEBF628B6}" destId="{7EA66AC5-9DD4-4601-BDE3-E02868BAE239}" srcOrd="0" destOrd="3" presId="urn:microsoft.com/office/officeart/2005/8/layout/vList2"/>
    <dgm:cxn modelId="{5DCEFD9C-6A51-40FC-BEA8-3BC2A26E138C}" type="presOf" srcId="{ED5F4EDA-2015-4581-8357-479DF0440A4B}" destId="{7F45BB07-8564-4389-BC05-374856479295}" srcOrd="0" destOrd="4" presId="urn:microsoft.com/office/officeart/2005/8/layout/vList2"/>
    <dgm:cxn modelId="{D9F3909E-4D36-457F-A63C-9BED22FB2CE0}" srcId="{B1C8E3F3-C84B-4455-8B29-7D1F22008346}" destId="{BCAB97CD-B417-4C2D-9155-2647091DE20C}" srcOrd="0" destOrd="0" parTransId="{64A41DF5-5551-4581-9324-C8B2E1E36115}" sibTransId="{50589A3F-A731-4425-862F-97D8045490A2}"/>
    <dgm:cxn modelId="{2A46F2A1-92C5-42FE-B4B6-8C7590C56E60}" type="presOf" srcId="{5C4A403F-9DA6-4000-8DF3-06CDDC37E577}" destId="{7F45BB07-8564-4389-BC05-374856479295}" srcOrd="0" destOrd="6" presId="urn:microsoft.com/office/officeart/2005/8/layout/vList2"/>
    <dgm:cxn modelId="{934A74BA-C049-4021-82C1-9CECA1C6CC40}" srcId="{249B8541-7608-4389-B793-CC575DAFE4C8}" destId="{A5CF4488-AF00-4F2B-BDA5-0383A801520C}" srcOrd="0" destOrd="0" parTransId="{691C9FFD-94FF-4740-9EFA-E762E91D42C3}" sibTransId="{3E70B66E-AD18-4E75-83C3-539B17E74E55}"/>
    <dgm:cxn modelId="{B68010C1-5E4F-4CCA-B3F8-804FF849F047}" srcId="{7B6D0228-19E3-42A5-AC92-7703BB89200D}" destId="{B1C8E3F3-C84B-4455-8B29-7D1F22008346}" srcOrd="0" destOrd="0" parTransId="{E3D840D1-838E-4297-8FA1-0C332934540D}" sibTransId="{F7D31141-E384-488A-A018-8A34183B1D07}"/>
    <dgm:cxn modelId="{CCF862C1-C7BB-40EF-9547-33E1E103F28D}" srcId="{B1E8C561-34EE-413C-BC7F-7E2E69C592D8}" destId="{E11E6477-B23A-441C-AB5C-25B13340982D}" srcOrd="2" destOrd="0" parTransId="{592E6979-92FB-4F62-9603-4A4F183C2877}" sibTransId="{2B491308-EA0E-4D37-B502-9EA6E53B9375}"/>
    <dgm:cxn modelId="{FFF87BD4-3121-49F2-8078-354C3D461576}" srcId="{E11E6477-B23A-441C-AB5C-25B13340982D}" destId="{0B503203-80DF-4021-913D-22698A794F9E}" srcOrd="0" destOrd="0" parTransId="{F57DF3E8-B342-44BE-8101-02BBF5B649C0}" sibTransId="{1D36211C-7474-4BAA-828A-9F1CDADBBF51}"/>
    <dgm:cxn modelId="{CFE03BDB-568A-42DD-BE25-9A7D5494C0DF}" srcId="{249B8541-7608-4389-B793-CC575DAFE4C8}" destId="{ED5F4EDA-2015-4581-8357-479DF0440A4B}" srcOrd="2" destOrd="0" parTransId="{B99016C0-DBBC-4DDA-AE6B-A4EFA50D9324}" sibTransId="{C71A81D2-A385-446C-B7DF-EC6A66D6C939}"/>
    <dgm:cxn modelId="{9BA996DE-2E95-4C59-8630-DB452223E5DE}" type="presOf" srcId="{A5CF4488-AF00-4F2B-BDA5-0383A801520C}" destId="{7F45BB07-8564-4389-BC05-374856479295}" srcOrd="0" destOrd="2" presId="urn:microsoft.com/office/officeart/2005/8/layout/vList2"/>
    <dgm:cxn modelId="{B3A102E3-7E87-4D62-90F8-842E3ECD4EC4}" type="presOf" srcId="{0B503203-80DF-4021-913D-22698A794F9E}" destId="{7F45BB07-8564-4389-BC05-374856479295}" srcOrd="0" destOrd="0" presId="urn:microsoft.com/office/officeart/2005/8/layout/vList2"/>
    <dgm:cxn modelId="{99EDAAE5-70F0-40B3-946F-A720603B8469}" srcId="{B1E8C561-34EE-413C-BC7F-7E2E69C592D8}" destId="{7B6D0228-19E3-42A5-AC92-7703BB89200D}" srcOrd="1" destOrd="0" parTransId="{6FA1FAAF-4035-430D-B228-5E515DB4881F}" sibTransId="{50F44157-6867-4E28-A4D6-C796E8766212}"/>
    <dgm:cxn modelId="{0DBEE2EC-DEC3-4B68-8B31-74E19EFF7B38}" srcId="{446E6AA2-9953-4CB4-A7D9-6DEB41339165}" destId="{754A0E3A-61F1-465A-9932-7D7C7AC27B50}" srcOrd="1" destOrd="0" parTransId="{5C4A351B-0D28-4156-9C01-A15143764740}" sibTransId="{7D59EB61-A981-48FE-9AD0-C56BBE697352}"/>
    <dgm:cxn modelId="{0024D2F1-6F05-416C-AEDF-3F160EA6EDAC}" type="presOf" srcId="{72447153-0AB4-4140-A012-4D125933C4F9}" destId="{7F45BB07-8564-4389-BC05-374856479295}" srcOrd="0" destOrd="5" presId="urn:microsoft.com/office/officeart/2005/8/layout/vList2"/>
    <dgm:cxn modelId="{BED672F4-9226-463B-A84C-30C58C94C3DD}" srcId="{B1E8C561-34EE-413C-BC7F-7E2E69C592D8}" destId="{F61CB72E-6F1C-48B9-AD4D-6093FD966ABD}" srcOrd="3" destOrd="0" parTransId="{8BC9BC0B-F5AA-41EB-A840-408C111CEE1A}" sibTransId="{C5FF0E77-9AD2-475B-A516-F1764EBA999F}"/>
    <dgm:cxn modelId="{50CAD9F4-190D-48D6-8013-37C1764EACC0}" type="presOf" srcId="{A40ACDA1-7DA4-432D-8DD5-CBE09A42C3A0}" destId="{CD1A310E-0BBB-4A5F-84D4-F8C86EB8F448}" srcOrd="0" destOrd="2" presId="urn:microsoft.com/office/officeart/2005/8/layout/vList2"/>
    <dgm:cxn modelId="{0FD46DF7-B932-47EB-BD69-C709094D9CBD}" srcId="{249B8541-7608-4389-B793-CC575DAFE4C8}" destId="{734CBB1C-7537-4A06-9C40-252754920BFA}" srcOrd="1" destOrd="0" parTransId="{9D0B31DC-F618-4DC6-9039-325089616328}" sibTransId="{236C1FD0-C8B1-4D04-998E-4B8FDE8BE4C8}"/>
    <dgm:cxn modelId="{CEDF65FB-978F-4A17-821C-55AA5609CFFB}" srcId="{249B8541-7608-4389-B793-CC575DAFE4C8}" destId="{72447153-0AB4-4140-A012-4D125933C4F9}" srcOrd="3" destOrd="0" parTransId="{9D749702-BA8B-4254-94B0-C6D86F89031C}" sibTransId="{D0257ED6-5EE2-45E4-B974-C2D0456B2D1A}"/>
    <dgm:cxn modelId="{31C872FD-7CFD-46B0-A5E3-C3E29DE27522}" type="presOf" srcId="{B1E8C561-34EE-413C-BC7F-7E2E69C592D8}" destId="{11EB335E-9ADE-415C-9DB5-96F24229BBD5}" srcOrd="0" destOrd="0" presId="urn:microsoft.com/office/officeart/2005/8/layout/vList2"/>
    <dgm:cxn modelId="{7A9AABFE-3316-4241-8B53-99F0F781796E}" type="presOf" srcId="{754A0E3A-61F1-465A-9932-7D7C7AC27B50}" destId="{CD1A310E-0BBB-4A5F-84D4-F8C86EB8F448}" srcOrd="0" destOrd="1" presId="urn:microsoft.com/office/officeart/2005/8/layout/vList2"/>
    <dgm:cxn modelId="{1421DDFE-5B8F-447B-92A5-89437900ACB9}" srcId="{249B8541-7608-4389-B793-CC575DAFE4C8}" destId="{5C4A403F-9DA6-4000-8DF3-06CDDC37E577}" srcOrd="4" destOrd="0" parTransId="{5E5AB5D7-F144-4BE5-9B9C-4A6AE6D668B0}" sibTransId="{3823C8A3-333C-47FE-A956-5B1C2D3A8262}"/>
    <dgm:cxn modelId="{B7CFF7FF-EF3A-493D-A52D-108C123DF340}" srcId="{446E6AA2-9953-4CB4-A7D9-6DEB41339165}" destId="{A40ACDA1-7DA4-432D-8DD5-CBE09A42C3A0}" srcOrd="2" destOrd="0" parTransId="{0C596449-03C4-4071-A30B-DBA9F489CC2E}" sibTransId="{01697353-FC90-41B2-AAC9-B5C29FF4CEDB}"/>
    <dgm:cxn modelId="{798E3E61-0F5D-4B57-99F2-EB42153D978F}" type="presParOf" srcId="{11EB335E-9ADE-415C-9DB5-96F24229BBD5}" destId="{2CC63DEF-2A4F-4A21-939F-332D0EBF6290}" srcOrd="0" destOrd="0" presId="urn:microsoft.com/office/officeart/2005/8/layout/vList2"/>
    <dgm:cxn modelId="{6FAD619B-31CF-4924-B13D-3CD8A1EACEFE}" type="presParOf" srcId="{11EB335E-9ADE-415C-9DB5-96F24229BBD5}" destId="{CD1A310E-0BBB-4A5F-84D4-F8C86EB8F448}" srcOrd="1" destOrd="0" presId="urn:microsoft.com/office/officeart/2005/8/layout/vList2"/>
    <dgm:cxn modelId="{9EEBBDE5-F385-4523-B304-842EA2E070EA}" type="presParOf" srcId="{11EB335E-9ADE-415C-9DB5-96F24229BBD5}" destId="{8AD31327-B8ED-4F12-9247-84D3B2E10553}" srcOrd="2" destOrd="0" presId="urn:microsoft.com/office/officeart/2005/8/layout/vList2"/>
    <dgm:cxn modelId="{0572E65C-C5D3-4819-918D-D673E9FEC32D}" type="presParOf" srcId="{11EB335E-9ADE-415C-9DB5-96F24229BBD5}" destId="{7EA66AC5-9DD4-4601-BDE3-E02868BAE239}" srcOrd="3" destOrd="0" presId="urn:microsoft.com/office/officeart/2005/8/layout/vList2"/>
    <dgm:cxn modelId="{CB080707-4146-4EA6-9A32-181DBBB81F59}" type="presParOf" srcId="{11EB335E-9ADE-415C-9DB5-96F24229BBD5}" destId="{AAA55EE5-BC03-4E2E-B6C1-81EB04B4E484}" srcOrd="4" destOrd="0" presId="urn:microsoft.com/office/officeart/2005/8/layout/vList2"/>
    <dgm:cxn modelId="{2F15118A-566E-46C8-90E6-96F4BFD8D6F3}" type="presParOf" srcId="{11EB335E-9ADE-415C-9DB5-96F24229BBD5}" destId="{7F45BB07-8564-4389-BC05-374856479295}" srcOrd="5" destOrd="0" presId="urn:microsoft.com/office/officeart/2005/8/layout/vList2"/>
    <dgm:cxn modelId="{E26B4528-063D-4CD8-9163-D0094782E60A}" type="presParOf" srcId="{11EB335E-9ADE-415C-9DB5-96F24229BBD5}" destId="{040FC6D4-12F6-4160-87E7-31D2C40A9E59}" srcOrd="6" destOrd="0" presId="urn:microsoft.com/office/officeart/2005/8/layout/vList2"/>
    <dgm:cxn modelId="{3649F72D-FFFC-4376-8D28-D371A2E37D01}" type="presParOf" srcId="{11EB335E-9ADE-415C-9DB5-96F24229BBD5}" destId="{2CC97230-9FF4-4B35-85B9-2B9F45201A55}" srcOrd="7"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C63DEF-2A4F-4A21-939F-332D0EBF6290}">
      <dsp:nvSpPr>
        <dsp:cNvPr id="0" name=""/>
        <dsp:cNvSpPr/>
      </dsp:nvSpPr>
      <dsp:spPr>
        <a:xfrm>
          <a:off x="0" y="13574"/>
          <a:ext cx="4993639" cy="35977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RACE/ETHNICITY</a:t>
          </a:r>
        </a:p>
      </dsp:txBody>
      <dsp:txXfrm>
        <a:off x="17563" y="31137"/>
        <a:ext cx="4958513" cy="324648"/>
      </dsp:txXfrm>
    </dsp:sp>
    <dsp:sp modelId="{CD1A310E-0BBB-4A5F-84D4-F8C86EB8F448}">
      <dsp:nvSpPr>
        <dsp:cNvPr id="0" name=""/>
        <dsp:cNvSpPr/>
      </dsp:nvSpPr>
      <dsp:spPr>
        <a:xfrm>
          <a:off x="0" y="373349"/>
          <a:ext cx="4993639" cy="822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8548" tIns="19050" rIns="106680" bIns="19050" numCol="1" spcCol="1270" anchor="t" anchorCtr="0">
          <a:noAutofit/>
        </a:bodyPr>
        <a:lstStyle/>
        <a:p>
          <a:pPr marL="114300" lvl="1" indent="-114300" algn="ctr" defTabSz="533400">
            <a:lnSpc>
              <a:spcPct val="90000"/>
            </a:lnSpc>
            <a:spcBef>
              <a:spcPct val="0"/>
            </a:spcBef>
            <a:spcAft>
              <a:spcPct val="20000"/>
            </a:spcAft>
            <a:buChar char="•"/>
          </a:pPr>
          <a:r>
            <a:rPr lang="en-US" sz="1200" kern="1200" dirty="0"/>
            <a:t>55.5% WHITE</a:t>
          </a:r>
        </a:p>
        <a:p>
          <a:pPr marL="114300" lvl="1" indent="-114300" algn="ctr" defTabSz="533400">
            <a:lnSpc>
              <a:spcPct val="90000"/>
            </a:lnSpc>
            <a:spcBef>
              <a:spcPct val="0"/>
            </a:spcBef>
            <a:spcAft>
              <a:spcPct val="20000"/>
            </a:spcAft>
            <a:buChar char="•"/>
          </a:pPr>
          <a:r>
            <a:rPr lang="en-US" sz="1200" kern="1200" dirty="0"/>
            <a:t>39.2% BLACK</a:t>
          </a:r>
        </a:p>
        <a:p>
          <a:pPr marL="114300" lvl="1" indent="-114300" algn="ctr" defTabSz="533400">
            <a:lnSpc>
              <a:spcPct val="90000"/>
            </a:lnSpc>
            <a:spcBef>
              <a:spcPct val="0"/>
            </a:spcBef>
            <a:spcAft>
              <a:spcPct val="20000"/>
            </a:spcAft>
            <a:buChar char="•"/>
          </a:pPr>
          <a:r>
            <a:rPr lang="en-US" sz="1200" kern="1200" dirty="0"/>
            <a:t>3.8% ASIAN</a:t>
          </a:r>
        </a:p>
        <a:p>
          <a:pPr marL="114300" lvl="1" indent="-114300" algn="ctr" defTabSz="533400">
            <a:lnSpc>
              <a:spcPct val="90000"/>
            </a:lnSpc>
            <a:spcBef>
              <a:spcPct val="0"/>
            </a:spcBef>
            <a:spcAft>
              <a:spcPct val="20000"/>
            </a:spcAft>
            <a:buChar char="•"/>
          </a:pPr>
          <a:r>
            <a:rPr lang="en-US" sz="1200" kern="1200" dirty="0"/>
            <a:t>1.4% MULTIRACIAL</a:t>
          </a:r>
        </a:p>
      </dsp:txBody>
      <dsp:txXfrm>
        <a:off x="0" y="373349"/>
        <a:ext cx="4993639" cy="822825"/>
      </dsp:txXfrm>
    </dsp:sp>
    <dsp:sp modelId="{8AD31327-B8ED-4F12-9247-84D3B2E10553}">
      <dsp:nvSpPr>
        <dsp:cNvPr id="0" name=""/>
        <dsp:cNvSpPr/>
      </dsp:nvSpPr>
      <dsp:spPr>
        <a:xfrm>
          <a:off x="0" y="1196175"/>
          <a:ext cx="4993639" cy="359774"/>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OF THE 792 WOMEN WHO IDENTIFIED AS BLACK</a:t>
          </a:r>
        </a:p>
      </dsp:txBody>
      <dsp:txXfrm>
        <a:off x="17563" y="1213738"/>
        <a:ext cx="4958513" cy="324648"/>
      </dsp:txXfrm>
    </dsp:sp>
    <dsp:sp modelId="{7EA66AC5-9DD4-4601-BDE3-E02868BAE239}">
      <dsp:nvSpPr>
        <dsp:cNvPr id="0" name=""/>
        <dsp:cNvSpPr/>
      </dsp:nvSpPr>
      <dsp:spPr>
        <a:xfrm>
          <a:off x="0" y="1555950"/>
          <a:ext cx="4993639" cy="822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8548" tIns="19050" rIns="106680" bIns="19050" numCol="1" spcCol="1270" anchor="t" anchorCtr="0">
          <a:noAutofit/>
        </a:bodyPr>
        <a:lstStyle/>
        <a:p>
          <a:pPr marL="114300" lvl="1" indent="-114300" algn="ctr" defTabSz="533400">
            <a:lnSpc>
              <a:spcPct val="90000"/>
            </a:lnSpc>
            <a:spcBef>
              <a:spcPct val="0"/>
            </a:spcBef>
            <a:spcAft>
              <a:spcPct val="20000"/>
            </a:spcAft>
            <a:buChar char="•"/>
          </a:pPr>
          <a:r>
            <a:rPr lang="en-US" sz="1200" kern="1200" dirty="0"/>
            <a:t>361 (45.5% WERE BORN IN OTHER COUNTRIES</a:t>
          </a:r>
        </a:p>
        <a:p>
          <a:pPr marL="228600" lvl="2" indent="-114300" algn="ctr" defTabSz="533400">
            <a:lnSpc>
              <a:spcPct val="90000"/>
            </a:lnSpc>
            <a:spcBef>
              <a:spcPct val="0"/>
            </a:spcBef>
            <a:spcAft>
              <a:spcPct val="20000"/>
            </a:spcAft>
            <a:buChar char="•"/>
          </a:pPr>
          <a:r>
            <a:rPr lang="en-US" sz="1200" kern="1200" dirty="0"/>
            <a:t>178 WERE BORN IN HAITI</a:t>
          </a:r>
        </a:p>
        <a:p>
          <a:pPr marL="228600" lvl="2" indent="-114300" algn="ctr" defTabSz="533400">
            <a:lnSpc>
              <a:spcPct val="90000"/>
            </a:lnSpc>
            <a:spcBef>
              <a:spcPct val="0"/>
            </a:spcBef>
            <a:spcAft>
              <a:spcPct val="20000"/>
            </a:spcAft>
            <a:buChar char="•"/>
          </a:pPr>
          <a:r>
            <a:rPr lang="en-US" sz="1200" kern="1200" dirty="0"/>
            <a:t>106 WERE BORN IN JAMAICA</a:t>
          </a:r>
        </a:p>
        <a:p>
          <a:pPr marL="228600" lvl="2" indent="-114300" algn="ctr" defTabSz="533400">
            <a:lnSpc>
              <a:spcPct val="90000"/>
            </a:lnSpc>
            <a:spcBef>
              <a:spcPct val="0"/>
            </a:spcBef>
            <a:spcAft>
              <a:spcPct val="20000"/>
            </a:spcAft>
            <a:buChar char="•"/>
          </a:pPr>
          <a:r>
            <a:rPr lang="en-US" sz="1200" kern="1200" dirty="0"/>
            <a:t>23 WERE BORN IN THE BAHAMAS</a:t>
          </a:r>
        </a:p>
      </dsp:txBody>
      <dsp:txXfrm>
        <a:off x="0" y="1555950"/>
        <a:ext cx="4993639" cy="822825"/>
      </dsp:txXfrm>
    </dsp:sp>
    <dsp:sp modelId="{AAA55EE5-BC03-4E2E-B6C1-81EB04B4E484}">
      <dsp:nvSpPr>
        <dsp:cNvPr id="0" name=""/>
        <dsp:cNvSpPr/>
      </dsp:nvSpPr>
      <dsp:spPr>
        <a:xfrm>
          <a:off x="0" y="2378775"/>
          <a:ext cx="4993639" cy="359774"/>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HISPANIC</a:t>
          </a:r>
        </a:p>
      </dsp:txBody>
      <dsp:txXfrm>
        <a:off x="17563" y="2396338"/>
        <a:ext cx="4958513" cy="324648"/>
      </dsp:txXfrm>
    </dsp:sp>
    <dsp:sp modelId="{7F45BB07-8564-4389-BC05-374856479295}">
      <dsp:nvSpPr>
        <dsp:cNvPr id="0" name=""/>
        <dsp:cNvSpPr/>
      </dsp:nvSpPr>
      <dsp:spPr>
        <a:xfrm>
          <a:off x="0" y="2738549"/>
          <a:ext cx="4993639" cy="14593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8548" tIns="19050" rIns="106680" bIns="19050" numCol="1" spcCol="1270" anchor="t" anchorCtr="0">
          <a:noAutofit/>
        </a:bodyPr>
        <a:lstStyle/>
        <a:p>
          <a:pPr marL="114300" lvl="1" indent="-114300" algn="ctr" defTabSz="533400">
            <a:lnSpc>
              <a:spcPct val="90000"/>
            </a:lnSpc>
            <a:spcBef>
              <a:spcPct val="0"/>
            </a:spcBef>
            <a:spcAft>
              <a:spcPct val="20000"/>
            </a:spcAft>
            <a:buChar char="•"/>
          </a:pPr>
          <a:r>
            <a:rPr lang="en-US" sz="1200" kern="1200" dirty="0"/>
            <a:t>695 (34.4% IDENTIFIED AS HISPANIC)</a:t>
          </a:r>
        </a:p>
        <a:p>
          <a:pPr marL="114300" lvl="1" indent="-114300" algn="ctr" defTabSz="533400">
            <a:lnSpc>
              <a:spcPct val="90000"/>
            </a:lnSpc>
            <a:spcBef>
              <a:spcPct val="0"/>
            </a:spcBef>
            <a:spcAft>
              <a:spcPct val="20000"/>
            </a:spcAft>
            <a:buChar char="•"/>
          </a:pPr>
          <a:r>
            <a:rPr lang="en-US" sz="1200" kern="1200" dirty="0"/>
            <a:t>OF THOSE, 462 (66.4%) WERE BORN IN OTHER COUNTRIES</a:t>
          </a:r>
        </a:p>
        <a:p>
          <a:pPr marL="228600" lvl="2" indent="-114300" algn="ctr" defTabSz="533400">
            <a:lnSpc>
              <a:spcPct val="90000"/>
            </a:lnSpc>
            <a:spcBef>
              <a:spcPct val="0"/>
            </a:spcBef>
            <a:spcAft>
              <a:spcPct val="20000"/>
            </a:spcAft>
            <a:buChar char="•"/>
          </a:pPr>
          <a:r>
            <a:rPr lang="en-US" sz="1200" kern="1200" dirty="0"/>
            <a:t>ARGENTINA (13)			HONDURAS (19)</a:t>
          </a:r>
        </a:p>
        <a:p>
          <a:pPr marL="228600" lvl="2" indent="-114300" algn="ctr" defTabSz="533400">
            <a:lnSpc>
              <a:spcPct val="90000"/>
            </a:lnSpc>
            <a:spcBef>
              <a:spcPct val="0"/>
            </a:spcBef>
            <a:spcAft>
              <a:spcPct val="20000"/>
            </a:spcAft>
            <a:buChar char="•"/>
          </a:pPr>
          <a:r>
            <a:rPr lang="en-US" sz="1200" kern="1200" dirty="0"/>
            <a:t>BRAZIL (24)				MEXICO (22)</a:t>
          </a:r>
        </a:p>
        <a:p>
          <a:pPr marL="228600" lvl="2" indent="-114300" algn="ctr" defTabSz="533400">
            <a:lnSpc>
              <a:spcPct val="90000"/>
            </a:lnSpc>
            <a:spcBef>
              <a:spcPct val="0"/>
            </a:spcBef>
            <a:spcAft>
              <a:spcPct val="20000"/>
            </a:spcAft>
            <a:buChar char="•"/>
          </a:pPr>
          <a:r>
            <a:rPr lang="en-US" sz="1200" kern="1200" dirty="0"/>
            <a:t>COLOMBIA (76)			PERU (24)</a:t>
          </a:r>
        </a:p>
        <a:p>
          <a:pPr marL="228600" lvl="2" indent="-114300" algn="ctr" defTabSz="533400">
            <a:lnSpc>
              <a:spcPct val="90000"/>
            </a:lnSpc>
            <a:spcBef>
              <a:spcPct val="0"/>
            </a:spcBef>
            <a:spcAft>
              <a:spcPct val="20000"/>
            </a:spcAft>
            <a:buChar char="•"/>
          </a:pPr>
          <a:r>
            <a:rPr lang="en-US" sz="1200" kern="1200" dirty="0"/>
            <a:t>CUBA (60)				VENEZUELA (82)</a:t>
          </a:r>
        </a:p>
        <a:p>
          <a:pPr marL="228600" lvl="2" indent="-114300" algn="ctr" defTabSz="533400">
            <a:lnSpc>
              <a:spcPct val="90000"/>
            </a:lnSpc>
            <a:spcBef>
              <a:spcPct val="0"/>
            </a:spcBef>
            <a:spcAft>
              <a:spcPct val="20000"/>
            </a:spcAft>
            <a:buChar char="•"/>
          </a:pPr>
          <a:r>
            <a:rPr lang="en-US" sz="1200" kern="1200" dirty="0"/>
            <a:t>DOMINICAN REPUBLIC (36)</a:t>
          </a:r>
        </a:p>
      </dsp:txBody>
      <dsp:txXfrm>
        <a:off x="0" y="2738549"/>
        <a:ext cx="4993639" cy="1459350"/>
      </dsp:txXfrm>
    </dsp:sp>
    <dsp:sp modelId="{040FC6D4-12F6-4160-87E7-31D2C40A9E59}">
      <dsp:nvSpPr>
        <dsp:cNvPr id="0" name=""/>
        <dsp:cNvSpPr/>
      </dsp:nvSpPr>
      <dsp:spPr>
        <a:xfrm>
          <a:off x="0" y="4197900"/>
          <a:ext cx="4993639" cy="359774"/>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US" sz="1500" kern="1200" dirty="0"/>
            <a:t>OTHER COUNTRIES OF INTEREST</a:t>
          </a:r>
        </a:p>
      </dsp:txBody>
      <dsp:txXfrm>
        <a:off x="17563" y="4215463"/>
        <a:ext cx="4958513" cy="324648"/>
      </dsp:txXfrm>
    </dsp:sp>
    <dsp:sp modelId="{2CC97230-9FF4-4B35-85B9-2B9F45201A55}">
      <dsp:nvSpPr>
        <dsp:cNvPr id="0" name=""/>
        <dsp:cNvSpPr/>
      </dsp:nvSpPr>
      <dsp:spPr>
        <a:xfrm>
          <a:off x="0" y="4557675"/>
          <a:ext cx="4993639" cy="248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8548" tIns="19050" rIns="106680" bIns="19050" numCol="1" spcCol="1270" anchor="t" anchorCtr="0">
          <a:noAutofit/>
        </a:bodyPr>
        <a:lstStyle/>
        <a:p>
          <a:pPr marL="114300" lvl="1" indent="-114300" algn="ctr" defTabSz="533400">
            <a:lnSpc>
              <a:spcPct val="90000"/>
            </a:lnSpc>
            <a:spcBef>
              <a:spcPct val="0"/>
            </a:spcBef>
            <a:spcAft>
              <a:spcPct val="20000"/>
            </a:spcAft>
            <a:buChar char="•"/>
          </a:pPr>
          <a:r>
            <a:rPr lang="en-US" sz="1200" kern="1200" dirty="0"/>
            <a:t>RUSSIA (48)				UKRAINE (13)</a:t>
          </a:r>
        </a:p>
      </dsp:txBody>
      <dsp:txXfrm>
        <a:off x="0" y="4557675"/>
        <a:ext cx="4993639" cy="2484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824F0-C061-4CA3-839D-C1CBED4D6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Turn-the-Curve-Report-Template</Template>
  <TotalTime>248</TotalTime>
  <Pages>32</Pages>
  <Words>4075</Words>
  <Characters>23229</Characters>
  <Application>Microsoft Office Word</Application>
  <DocSecurity>0</DocSecurity>
  <Lines>193</Lines>
  <Paragraphs>54</Paragraphs>
  <ScaleCrop>false</ScaleCrop>
  <Company>Microsoft Corporation</Company>
  <LinksUpToDate>false</LinksUpToDate>
  <CharactersWithSpaces>27250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Keisha Grey</dc:creator>
  <cp:keywords/>
  <dc:description/>
  <cp:lastModifiedBy>Marci Ronik</cp:lastModifiedBy>
  <cp:revision>6</cp:revision>
  <cp:lastPrinted>2022-10-05T14:39:00Z</cp:lastPrinted>
  <dcterms:created xsi:type="dcterms:W3CDTF">2022-10-05T14:32:00Z</dcterms:created>
  <dcterms:modified xsi:type="dcterms:W3CDTF">2022-10-05T18:46:00Z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TC062070661033</vt:lpwstr>
  </property>
</Properties>
</file>